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01D97" w14:textId="77777777" w:rsidR="00CA19AB" w:rsidRPr="006949F0" w:rsidRDefault="00CA19AB" w:rsidP="00517EB7">
      <w:pPr>
        <w:jc w:val="center"/>
        <w:rPr>
          <w:caps/>
          <w:sz w:val="28"/>
          <w:szCs w:val="28"/>
        </w:rPr>
      </w:pPr>
      <w:r w:rsidRPr="006949F0">
        <w:rPr>
          <w:b/>
          <w:caps/>
          <w:sz w:val="28"/>
          <w:szCs w:val="28"/>
        </w:rPr>
        <w:t>Пояснительная записка</w:t>
      </w:r>
    </w:p>
    <w:p w14:paraId="39FC0F3C" w14:textId="77777777" w:rsidR="00CA19AB" w:rsidRPr="006949F0" w:rsidRDefault="00CA19AB" w:rsidP="00517EB7">
      <w:pPr>
        <w:jc w:val="both"/>
        <w:rPr>
          <w:sz w:val="28"/>
          <w:szCs w:val="28"/>
        </w:rPr>
      </w:pPr>
    </w:p>
    <w:p w14:paraId="295CB7B3" w14:textId="77777777" w:rsidR="006949F0" w:rsidRPr="006949F0" w:rsidRDefault="006949F0" w:rsidP="006949F0">
      <w:pPr>
        <w:tabs>
          <w:tab w:val="left" w:pos="2835"/>
        </w:tabs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iCs/>
          <w:sz w:val="28"/>
          <w:szCs w:val="28"/>
        </w:rPr>
      </w:pPr>
      <w:r w:rsidRPr="006949F0">
        <w:rPr>
          <w:rFonts w:eastAsia="Times-Roman"/>
          <w:i/>
          <w:sz w:val="28"/>
          <w:szCs w:val="28"/>
        </w:rPr>
        <w:t xml:space="preserve">Цитогенетика </w:t>
      </w:r>
      <w:r w:rsidRPr="006949F0">
        <w:rPr>
          <w:rFonts w:eastAsia="Times-Roman"/>
          <w:iCs/>
          <w:sz w:val="28"/>
          <w:szCs w:val="28"/>
        </w:rPr>
        <w:t>– отрасль биологии, изучающая генетические явления в связи с цитологическими особенностями организмов.</w:t>
      </w:r>
    </w:p>
    <w:p w14:paraId="33E45414" w14:textId="46D6E088" w:rsidR="006949F0" w:rsidRPr="006949F0" w:rsidRDefault="006949F0" w:rsidP="006949F0">
      <w:pPr>
        <w:tabs>
          <w:tab w:val="left" w:pos="2835"/>
        </w:tabs>
        <w:autoSpaceDE w:val="0"/>
        <w:autoSpaceDN w:val="0"/>
        <w:adjustRightInd w:val="0"/>
        <w:ind w:firstLine="567"/>
        <w:contextualSpacing/>
        <w:jc w:val="both"/>
        <w:rPr>
          <w:rFonts w:eastAsia="Times-Roman"/>
          <w:iCs/>
          <w:sz w:val="28"/>
          <w:szCs w:val="28"/>
          <w:highlight w:val="yellow"/>
        </w:rPr>
      </w:pPr>
      <w:r w:rsidRPr="006949F0">
        <w:rPr>
          <w:rFonts w:eastAsia="Times-Roman"/>
          <w:i/>
          <w:sz w:val="28"/>
          <w:szCs w:val="28"/>
        </w:rPr>
        <w:t xml:space="preserve">Генная инженерия </w:t>
      </w:r>
      <w:r w:rsidRPr="006949F0">
        <w:rPr>
          <w:rFonts w:eastAsia="Times-Roman"/>
          <w:iCs/>
          <w:sz w:val="28"/>
          <w:szCs w:val="28"/>
        </w:rPr>
        <w:t>– сумма методов, позволяющих переносить гены из одного организма в другой, или – технология направленного конструирования новых биологических объектов.</w:t>
      </w:r>
      <w:r w:rsidRPr="006949F0">
        <w:rPr>
          <w:rFonts w:eastAsia="Times-Roman"/>
          <w:iCs/>
          <w:sz w:val="28"/>
          <w:szCs w:val="28"/>
          <w:highlight w:val="yellow"/>
        </w:rPr>
        <w:t xml:space="preserve"> </w:t>
      </w:r>
    </w:p>
    <w:p w14:paraId="12C8019A" w14:textId="7B53641A" w:rsidR="006949F0" w:rsidRDefault="006949F0" w:rsidP="006949F0">
      <w:pPr>
        <w:ind w:firstLine="567"/>
        <w:jc w:val="both"/>
        <w:rPr>
          <w:rFonts w:eastAsia="Times-Roman"/>
          <w:sz w:val="28"/>
          <w:szCs w:val="28"/>
        </w:rPr>
      </w:pPr>
      <w:r w:rsidRPr="006949F0">
        <w:rPr>
          <w:rFonts w:eastAsia="Times-Roman"/>
          <w:sz w:val="28"/>
          <w:szCs w:val="28"/>
        </w:rPr>
        <w:t>Цитогенетика и генная инженерия занимает важное место в комплексе биологических наук, так как изучая особенности воспроизведения, рекомбинации, изменения, функционирования генетически значимых структур, их распределение в митозе, мейозе, при оплодотворении в аспекте конструирования новых биологических объектов с заданными параметрами необходимо для научно-практической работы специалистов в дальнейшей профильной и научно-</w:t>
      </w:r>
      <w:bookmarkStart w:id="0" w:name="_GoBack"/>
      <w:bookmarkEnd w:id="0"/>
      <w:r w:rsidRPr="006949F0">
        <w:rPr>
          <w:rFonts w:eastAsia="Times-Roman"/>
          <w:sz w:val="28"/>
          <w:szCs w:val="28"/>
        </w:rPr>
        <w:t>исследовательской дельности в решении проблем биологии и сельского хозяйства.</w:t>
      </w:r>
    </w:p>
    <w:p w14:paraId="0BD7B5DA" w14:textId="654492FE" w:rsidR="006949F0" w:rsidRPr="006949F0" w:rsidRDefault="006949F0" w:rsidP="006949F0">
      <w:pPr>
        <w:ind w:firstLine="567"/>
        <w:jc w:val="both"/>
        <w:rPr>
          <w:rFonts w:eastAsia="Times-Roman"/>
          <w:sz w:val="28"/>
          <w:szCs w:val="28"/>
        </w:rPr>
      </w:pPr>
      <w:r w:rsidRPr="006949F0">
        <w:rPr>
          <w:rFonts w:eastAsia="Times-Roman"/>
          <w:sz w:val="28"/>
          <w:szCs w:val="28"/>
        </w:rPr>
        <w:t>Цель</w:t>
      </w:r>
      <w:r w:rsidRPr="006949F0">
        <w:rPr>
          <w:rFonts w:eastAsia="Times-Roman"/>
          <w:sz w:val="28"/>
          <w:szCs w:val="28"/>
        </w:rPr>
        <w:t>ю</w:t>
      </w:r>
      <w:r w:rsidRPr="006949F0">
        <w:rPr>
          <w:rFonts w:eastAsia="Times-Roman"/>
          <w:sz w:val="28"/>
          <w:szCs w:val="28"/>
        </w:rPr>
        <w:t xml:space="preserve"> учебной дисциплины является освоение студентами целостной системы знаний цитогенетики и фундаментальных принципов генетической инженерии для повышения уровня их биологической квалификации.</w:t>
      </w:r>
    </w:p>
    <w:p w14:paraId="21339955" w14:textId="77777777" w:rsidR="006949F0" w:rsidRPr="006949F0" w:rsidRDefault="006949F0" w:rsidP="006949F0">
      <w:pPr>
        <w:ind w:firstLine="567"/>
        <w:jc w:val="both"/>
        <w:rPr>
          <w:rFonts w:eastAsia="Times-Roman"/>
          <w:sz w:val="28"/>
          <w:szCs w:val="28"/>
        </w:rPr>
      </w:pPr>
      <w:r w:rsidRPr="006949F0">
        <w:rPr>
          <w:rFonts w:eastAsia="Times-Roman"/>
          <w:sz w:val="28"/>
          <w:szCs w:val="28"/>
        </w:rPr>
        <w:t>Основной задачей учебной дисциплины является изучение генетических явлений на основе цитологических особенностей организмов, обеспечивающих преемственность свойств клетки и организмов, создание генно-инженерных трансгенных растений с заданными признаками и свойствами для практических целей.</w:t>
      </w:r>
    </w:p>
    <w:p w14:paraId="42F27032" w14:textId="5FC5C851" w:rsidR="00CA19AB" w:rsidRPr="006949F0" w:rsidRDefault="006949F0" w:rsidP="006949F0">
      <w:pPr>
        <w:ind w:firstLine="567"/>
        <w:jc w:val="both"/>
        <w:rPr>
          <w:sz w:val="28"/>
          <w:szCs w:val="28"/>
        </w:rPr>
      </w:pPr>
      <w:r w:rsidRPr="006949F0">
        <w:rPr>
          <w:sz w:val="28"/>
          <w:szCs w:val="28"/>
        </w:rPr>
        <w:t>Электронный у</w:t>
      </w:r>
      <w:r w:rsidR="00CA19AB" w:rsidRPr="006949F0">
        <w:rPr>
          <w:sz w:val="28"/>
          <w:szCs w:val="28"/>
        </w:rPr>
        <w:t>чебно-методический комплекс по дисциплине «</w:t>
      </w:r>
      <w:r w:rsidRPr="006949F0">
        <w:rPr>
          <w:sz w:val="28"/>
          <w:szCs w:val="28"/>
        </w:rPr>
        <w:t>Цитогенетика и генетическая инженерия</w:t>
      </w:r>
      <w:r w:rsidR="00CA19AB" w:rsidRPr="006949F0">
        <w:rPr>
          <w:sz w:val="28"/>
          <w:szCs w:val="28"/>
        </w:rPr>
        <w:t>» разработан в соответствии с образовательным стандартом по специальности 6-05-0811-0</w:t>
      </w:r>
      <w:r w:rsidRPr="006949F0">
        <w:rPr>
          <w:sz w:val="28"/>
          <w:szCs w:val="28"/>
        </w:rPr>
        <w:t>1</w:t>
      </w:r>
      <w:r w:rsidR="00CA19AB" w:rsidRPr="006949F0">
        <w:rPr>
          <w:sz w:val="28"/>
          <w:szCs w:val="28"/>
        </w:rPr>
        <w:t xml:space="preserve"> </w:t>
      </w:r>
      <w:r w:rsidRPr="006949F0">
        <w:rPr>
          <w:sz w:val="28"/>
          <w:szCs w:val="28"/>
        </w:rPr>
        <w:t xml:space="preserve">Производство продукции растительного происхождения </w:t>
      </w:r>
      <w:r w:rsidR="00CA19AB" w:rsidRPr="006949F0">
        <w:rPr>
          <w:sz w:val="28"/>
          <w:szCs w:val="28"/>
        </w:rPr>
        <w:t>и действующим учебным планом по специальности и включает 4 раздела: теоретический, практический разделы, раздел контроля знаний и вспомогательный раздел. Каждый из разделов комплекса включает в себя обязательный и вспомогательный компоненты.</w:t>
      </w:r>
    </w:p>
    <w:p w14:paraId="69C70F92" w14:textId="71071D71" w:rsidR="00CA19AB" w:rsidRPr="006949F0" w:rsidRDefault="00CA19AB" w:rsidP="006949F0">
      <w:pPr>
        <w:ind w:firstLine="567"/>
        <w:jc w:val="both"/>
        <w:rPr>
          <w:sz w:val="28"/>
          <w:szCs w:val="28"/>
        </w:rPr>
      </w:pPr>
      <w:r w:rsidRPr="006949F0">
        <w:rPr>
          <w:sz w:val="28"/>
          <w:szCs w:val="28"/>
        </w:rPr>
        <w:t xml:space="preserve">В теоретическом разделе приводятся </w:t>
      </w:r>
      <w:bookmarkStart w:id="1" w:name="_Hlk226452187"/>
      <w:r w:rsidRPr="006949F0">
        <w:rPr>
          <w:sz w:val="28"/>
          <w:szCs w:val="28"/>
        </w:rPr>
        <w:t>о</w:t>
      </w:r>
      <w:r w:rsidR="006949F0" w:rsidRPr="006949F0">
        <w:rPr>
          <w:sz w:val="28"/>
          <w:szCs w:val="28"/>
        </w:rPr>
        <w:t xml:space="preserve">беспеченность </w:t>
      </w:r>
      <w:r w:rsidRPr="006949F0">
        <w:rPr>
          <w:sz w:val="28"/>
          <w:szCs w:val="28"/>
        </w:rPr>
        <w:t>учебн</w:t>
      </w:r>
      <w:r w:rsidR="006949F0" w:rsidRPr="006949F0">
        <w:rPr>
          <w:sz w:val="28"/>
          <w:szCs w:val="28"/>
        </w:rPr>
        <w:t>ой литературой для изучения теоретической части дисциплины</w:t>
      </w:r>
      <w:bookmarkEnd w:id="1"/>
      <w:r w:rsidRPr="006949F0">
        <w:rPr>
          <w:sz w:val="28"/>
          <w:szCs w:val="28"/>
        </w:rPr>
        <w:t>, тематический план лекций и конспект лекций по дисциплине. Кроме этого</w:t>
      </w:r>
      <w:r w:rsidR="00091005" w:rsidRPr="006949F0">
        <w:rPr>
          <w:sz w:val="28"/>
          <w:szCs w:val="28"/>
        </w:rPr>
        <w:t>,</w:t>
      </w:r>
      <w:r w:rsidRPr="006949F0">
        <w:rPr>
          <w:sz w:val="28"/>
          <w:szCs w:val="28"/>
        </w:rPr>
        <w:t xml:space="preserve"> предложен перечень демонстрационного материала по дисциплине</w:t>
      </w:r>
      <w:r w:rsidR="006949F0" w:rsidRPr="006949F0">
        <w:rPr>
          <w:sz w:val="28"/>
          <w:szCs w:val="28"/>
        </w:rPr>
        <w:t xml:space="preserve"> и темы реферативных работ</w:t>
      </w:r>
      <w:r w:rsidRPr="006949F0">
        <w:rPr>
          <w:sz w:val="28"/>
          <w:szCs w:val="28"/>
        </w:rPr>
        <w:t>.</w:t>
      </w:r>
    </w:p>
    <w:p w14:paraId="14AD32FA" w14:textId="63E96610" w:rsidR="00CA19AB" w:rsidRPr="006949F0" w:rsidRDefault="00CA19AB" w:rsidP="006949F0">
      <w:pPr>
        <w:ind w:firstLine="567"/>
        <w:jc w:val="both"/>
        <w:rPr>
          <w:sz w:val="28"/>
          <w:szCs w:val="28"/>
        </w:rPr>
      </w:pPr>
      <w:r w:rsidRPr="006949F0">
        <w:rPr>
          <w:sz w:val="28"/>
          <w:szCs w:val="28"/>
        </w:rPr>
        <w:t xml:space="preserve">В практическом разделе приводятся </w:t>
      </w:r>
      <w:r w:rsidR="006949F0" w:rsidRPr="006949F0">
        <w:rPr>
          <w:sz w:val="28"/>
          <w:szCs w:val="28"/>
        </w:rPr>
        <w:t xml:space="preserve">обеспеченность учебной литературой для изучения </w:t>
      </w:r>
      <w:r w:rsidR="006949F0" w:rsidRPr="006949F0">
        <w:rPr>
          <w:sz w:val="28"/>
          <w:szCs w:val="28"/>
        </w:rPr>
        <w:t>практической</w:t>
      </w:r>
      <w:r w:rsidR="006949F0" w:rsidRPr="006949F0">
        <w:rPr>
          <w:sz w:val="28"/>
          <w:szCs w:val="28"/>
        </w:rPr>
        <w:t xml:space="preserve"> части дисциплины</w:t>
      </w:r>
      <w:r w:rsidRPr="006949F0">
        <w:rPr>
          <w:sz w:val="28"/>
          <w:szCs w:val="28"/>
        </w:rPr>
        <w:t>, тематический план лабораторных занятий и лабораторный практикум.</w:t>
      </w:r>
    </w:p>
    <w:p w14:paraId="5389599D" w14:textId="7C344E7E" w:rsidR="00CA19AB" w:rsidRPr="006949F0" w:rsidRDefault="00CA19AB" w:rsidP="006949F0">
      <w:pPr>
        <w:ind w:firstLine="567"/>
        <w:jc w:val="both"/>
        <w:rPr>
          <w:sz w:val="28"/>
          <w:szCs w:val="28"/>
        </w:rPr>
      </w:pPr>
      <w:r w:rsidRPr="006949F0">
        <w:rPr>
          <w:sz w:val="28"/>
          <w:szCs w:val="28"/>
        </w:rPr>
        <w:t xml:space="preserve">Раздел контроля знаний включает </w:t>
      </w:r>
      <w:r w:rsidR="006949F0" w:rsidRPr="006949F0">
        <w:rPr>
          <w:sz w:val="28"/>
          <w:szCs w:val="28"/>
        </w:rPr>
        <w:t xml:space="preserve">тестовые задания, </w:t>
      </w:r>
      <w:r w:rsidRPr="006949F0">
        <w:rPr>
          <w:sz w:val="28"/>
          <w:szCs w:val="28"/>
        </w:rPr>
        <w:t xml:space="preserve">вопросы для промежуточной </w:t>
      </w:r>
      <w:r w:rsidR="00091005" w:rsidRPr="006949F0">
        <w:rPr>
          <w:sz w:val="28"/>
          <w:szCs w:val="28"/>
        </w:rPr>
        <w:t>и</w:t>
      </w:r>
      <w:r w:rsidRPr="006949F0">
        <w:rPr>
          <w:sz w:val="28"/>
          <w:szCs w:val="28"/>
        </w:rPr>
        <w:t xml:space="preserve"> текущей аттестации по дисциплине.</w:t>
      </w:r>
    </w:p>
    <w:p w14:paraId="09860E7E" w14:textId="40592D7F" w:rsidR="006D4CAB" w:rsidRPr="006949F0" w:rsidRDefault="00CA19AB" w:rsidP="006949F0">
      <w:pPr>
        <w:ind w:firstLine="567"/>
        <w:jc w:val="both"/>
        <w:rPr>
          <w:sz w:val="28"/>
          <w:szCs w:val="28"/>
        </w:rPr>
      </w:pPr>
      <w:r w:rsidRPr="006949F0">
        <w:rPr>
          <w:sz w:val="28"/>
          <w:szCs w:val="28"/>
        </w:rPr>
        <w:t>Вспомогательный раздел включает учебную программу по дисциплине «</w:t>
      </w:r>
      <w:r w:rsidR="006949F0" w:rsidRPr="006949F0">
        <w:rPr>
          <w:sz w:val="28"/>
          <w:szCs w:val="28"/>
        </w:rPr>
        <w:t>Цитогенетика и генетическая инженерия</w:t>
      </w:r>
      <w:r w:rsidRPr="006949F0">
        <w:rPr>
          <w:sz w:val="28"/>
          <w:szCs w:val="28"/>
        </w:rPr>
        <w:t>», дополнительную литературу по дисциплине.</w:t>
      </w:r>
    </w:p>
    <w:sectPr w:rsidR="006D4CAB" w:rsidRPr="006949F0" w:rsidSect="006949F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AB"/>
    <w:rsid w:val="000531F8"/>
    <w:rsid w:val="00091005"/>
    <w:rsid w:val="000C6B7C"/>
    <w:rsid w:val="003B599A"/>
    <w:rsid w:val="00517EB7"/>
    <w:rsid w:val="00675270"/>
    <w:rsid w:val="006949F0"/>
    <w:rsid w:val="006D4CAB"/>
    <w:rsid w:val="00CA19AB"/>
    <w:rsid w:val="00CB63AF"/>
    <w:rsid w:val="00CC0713"/>
    <w:rsid w:val="00E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9ACE"/>
  <w15:chartTrackingRefBased/>
  <w15:docId w15:val="{E538C118-A919-45B3-A445-9AA6D0F3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vitko.galinaa@gmail.com</cp:lastModifiedBy>
  <cp:revision>5</cp:revision>
  <cp:lastPrinted>2026-03-12T13:46:00Z</cp:lastPrinted>
  <dcterms:created xsi:type="dcterms:W3CDTF">2024-04-15T12:12:00Z</dcterms:created>
  <dcterms:modified xsi:type="dcterms:W3CDTF">2026-04-07T08:06:00Z</dcterms:modified>
</cp:coreProperties>
</file>