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5" w:type="dxa"/>
        <w:shd w:val="clear" w:color="auto" w:fill="FFFFFF"/>
        <w:tblCellMar>
          <w:left w:w="0" w:type="dxa"/>
          <w:right w:w="0" w:type="dxa"/>
        </w:tblCellMar>
        <w:tblLook w:val="04A0" w:firstRow="1" w:lastRow="0" w:firstColumn="1" w:lastColumn="0" w:noHBand="0" w:noVBand="1"/>
      </w:tblPr>
      <w:tblGrid>
        <w:gridCol w:w="5250"/>
        <w:gridCol w:w="4395"/>
      </w:tblGrid>
      <w:tr w:rsidR="000B2E4C" w:rsidRPr="003018FD" w:rsidTr="00F774B2">
        <w:trPr>
          <w:gridAfter w:val="1"/>
        </w:trPr>
        <w:tc>
          <w:tcPr>
            <w:tcW w:w="5250" w:type="dxa"/>
            <w:shd w:val="clear" w:color="auto" w:fill="FFFFFF"/>
            <w:hideMark/>
          </w:tcPr>
          <w:p w:rsidR="000B2E4C" w:rsidRPr="003018FD" w:rsidRDefault="000B2E4C" w:rsidP="00F774B2">
            <w:pPr>
              <w:rPr>
                <w:rFonts w:ascii="Arial" w:hAnsi="Arial" w:cs="Arial"/>
                <w:color w:val="555555"/>
                <w:sz w:val="21"/>
                <w:szCs w:val="21"/>
              </w:rPr>
            </w:pPr>
            <w:r w:rsidRPr="003018FD">
              <w:rPr>
                <w:rFonts w:ascii="Arial" w:hAnsi="Arial" w:cs="Arial"/>
                <w:color w:val="555555"/>
                <w:sz w:val="21"/>
                <w:szCs w:val="21"/>
              </w:rPr>
              <w:t>В суд ________________________________ района</w:t>
            </w:r>
          </w:p>
        </w:tc>
      </w:tr>
      <w:tr w:rsidR="000B2E4C" w:rsidRPr="003018FD" w:rsidTr="00F774B2">
        <w:tc>
          <w:tcPr>
            <w:tcW w:w="0" w:type="auto"/>
            <w:shd w:val="clear" w:color="auto" w:fill="FFFFFF"/>
            <w:hideMark/>
          </w:tcPr>
          <w:p w:rsidR="000B2E4C" w:rsidRPr="003018FD" w:rsidRDefault="000B2E4C" w:rsidP="00F774B2">
            <w:pPr>
              <w:spacing w:after="150"/>
              <w:jc w:val="right"/>
              <w:rPr>
                <w:rFonts w:ascii="Arial" w:hAnsi="Arial" w:cs="Arial"/>
                <w:color w:val="555555"/>
                <w:sz w:val="21"/>
                <w:szCs w:val="21"/>
              </w:rPr>
            </w:pPr>
            <w:r w:rsidRPr="003018FD">
              <w:rPr>
                <w:rFonts w:ascii="Arial" w:hAnsi="Arial" w:cs="Arial"/>
                <w:color w:val="555555"/>
                <w:sz w:val="21"/>
                <w:szCs w:val="21"/>
              </w:rPr>
              <w:t> </w:t>
            </w:r>
            <w:r w:rsidRPr="003018FD">
              <w:rPr>
                <w:rFonts w:ascii="Arial" w:hAnsi="Arial" w:cs="Arial"/>
                <w:b/>
                <w:bCs/>
                <w:color w:val="555555"/>
                <w:sz w:val="21"/>
                <w:szCs w:val="21"/>
              </w:rPr>
              <w:t>Истец:</w:t>
            </w:r>
          </w:p>
        </w:tc>
        <w:tc>
          <w:tcPr>
            <w:tcW w:w="0" w:type="auto"/>
            <w:shd w:val="clear" w:color="auto" w:fill="FFFFFF"/>
            <w:hideMark/>
          </w:tcPr>
          <w:p w:rsidR="000B2E4C" w:rsidRPr="003018FD" w:rsidRDefault="000B2E4C" w:rsidP="00F774B2">
            <w:pPr>
              <w:rPr>
                <w:rFonts w:ascii="Arial" w:hAnsi="Arial" w:cs="Arial"/>
                <w:color w:val="555555"/>
                <w:sz w:val="21"/>
                <w:szCs w:val="21"/>
              </w:rPr>
            </w:pPr>
          </w:p>
        </w:tc>
      </w:tr>
      <w:tr w:rsidR="000B2E4C" w:rsidRPr="003018FD" w:rsidTr="00F774B2">
        <w:tc>
          <w:tcPr>
            <w:tcW w:w="0" w:type="auto"/>
            <w:shd w:val="clear" w:color="auto" w:fill="FFFFFF"/>
            <w:hideMark/>
          </w:tcPr>
          <w:p w:rsidR="000B2E4C" w:rsidRPr="003018FD" w:rsidRDefault="000B2E4C" w:rsidP="00F774B2"/>
        </w:tc>
        <w:tc>
          <w:tcPr>
            <w:tcW w:w="0" w:type="auto"/>
            <w:shd w:val="clear" w:color="auto" w:fill="FFFFFF"/>
            <w:hideMark/>
          </w:tcPr>
          <w:p w:rsidR="000B2E4C" w:rsidRPr="003018FD" w:rsidRDefault="000B2E4C" w:rsidP="00F774B2">
            <w:pPr>
              <w:rPr>
                <w:rFonts w:ascii="Arial" w:hAnsi="Arial" w:cs="Arial"/>
                <w:color w:val="555555"/>
                <w:sz w:val="21"/>
                <w:szCs w:val="21"/>
              </w:rPr>
            </w:pPr>
            <w:r w:rsidRPr="003018FD">
              <w:rPr>
                <w:rFonts w:ascii="Arial" w:hAnsi="Arial" w:cs="Arial"/>
                <w:color w:val="555555"/>
                <w:sz w:val="21"/>
                <w:szCs w:val="21"/>
              </w:rPr>
              <w:t>Открытое акционерное общество «Ж»,</w:t>
            </w:r>
            <w:r w:rsidRPr="003018FD">
              <w:rPr>
                <w:rFonts w:ascii="Arial" w:hAnsi="Arial" w:cs="Arial"/>
                <w:color w:val="555555"/>
                <w:sz w:val="21"/>
                <w:szCs w:val="21"/>
              </w:rPr>
              <w:br/>
              <w:t>место нахождения: __________________________</w:t>
            </w:r>
          </w:p>
        </w:tc>
      </w:tr>
      <w:tr w:rsidR="000B2E4C" w:rsidRPr="003018FD" w:rsidTr="00F774B2">
        <w:tc>
          <w:tcPr>
            <w:tcW w:w="0" w:type="auto"/>
            <w:shd w:val="clear" w:color="auto" w:fill="FFFFFF"/>
            <w:hideMark/>
          </w:tcPr>
          <w:p w:rsidR="000B2E4C" w:rsidRPr="003018FD" w:rsidRDefault="000B2E4C" w:rsidP="00F774B2">
            <w:pPr>
              <w:spacing w:after="150"/>
              <w:jc w:val="right"/>
              <w:rPr>
                <w:rFonts w:ascii="Arial" w:hAnsi="Arial" w:cs="Arial"/>
                <w:color w:val="555555"/>
                <w:sz w:val="21"/>
                <w:szCs w:val="21"/>
              </w:rPr>
            </w:pPr>
            <w:r w:rsidRPr="003018FD">
              <w:rPr>
                <w:rFonts w:ascii="Arial" w:hAnsi="Arial" w:cs="Arial"/>
                <w:b/>
                <w:bCs/>
                <w:color w:val="555555"/>
                <w:sz w:val="21"/>
                <w:szCs w:val="21"/>
              </w:rPr>
              <w:t> Ответчики:</w:t>
            </w:r>
          </w:p>
        </w:tc>
        <w:tc>
          <w:tcPr>
            <w:tcW w:w="0" w:type="auto"/>
            <w:shd w:val="clear" w:color="auto" w:fill="FFFFFF"/>
            <w:hideMark/>
          </w:tcPr>
          <w:p w:rsidR="000B2E4C" w:rsidRPr="003018FD" w:rsidRDefault="000B2E4C" w:rsidP="00F774B2">
            <w:pPr>
              <w:rPr>
                <w:rFonts w:ascii="Arial" w:hAnsi="Arial" w:cs="Arial"/>
                <w:color w:val="555555"/>
                <w:sz w:val="21"/>
                <w:szCs w:val="21"/>
              </w:rPr>
            </w:pPr>
          </w:p>
        </w:tc>
      </w:tr>
      <w:tr w:rsidR="000B2E4C" w:rsidRPr="003018FD" w:rsidTr="00F774B2">
        <w:tc>
          <w:tcPr>
            <w:tcW w:w="0" w:type="auto"/>
            <w:shd w:val="clear" w:color="auto" w:fill="FFFFFF"/>
            <w:hideMark/>
          </w:tcPr>
          <w:p w:rsidR="000B2E4C" w:rsidRPr="003018FD" w:rsidRDefault="000B2E4C" w:rsidP="00F774B2"/>
        </w:tc>
        <w:tc>
          <w:tcPr>
            <w:tcW w:w="0" w:type="auto"/>
            <w:shd w:val="clear" w:color="auto" w:fill="FFFFFF"/>
            <w:hideMark/>
          </w:tcPr>
          <w:p w:rsidR="000B2E4C" w:rsidRPr="003018FD" w:rsidRDefault="000B2E4C" w:rsidP="00F774B2">
            <w:pPr>
              <w:rPr>
                <w:rFonts w:ascii="Arial" w:hAnsi="Arial" w:cs="Arial"/>
                <w:color w:val="555555"/>
                <w:sz w:val="21"/>
                <w:szCs w:val="21"/>
              </w:rPr>
            </w:pPr>
            <w:r w:rsidRPr="003018FD">
              <w:rPr>
                <w:rFonts w:ascii="Arial" w:hAnsi="Arial" w:cs="Arial"/>
                <w:color w:val="555555"/>
                <w:sz w:val="21"/>
                <w:szCs w:val="21"/>
              </w:rPr>
              <w:t>С., место жительства: ________________________.К., место жительства: ________________________.О., место жительства: ________________________.Д., место жительства: ________________________.</w:t>
            </w:r>
          </w:p>
        </w:tc>
      </w:tr>
    </w:tbl>
    <w:p w:rsidR="000B2E4C" w:rsidRPr="003018FD" w:rsidRDefault="000B2E4C" w:rsidP="000B2E4C">
      <w:pPr>
        <w:shd w:val="clear" w:color="auto" w:fill="FFFFFF"/>
        <w:spacing w:after="150"/>
        <w:rPr>
          <w:rFonts w:ascii="Arial" w:hAnsi="Arial" w:cs="Arial"/>
          <w:color w:val="555555"/>
          <w:sz w:val="21"/>
          <w:szCs w:val="21"/>
        </w:rPr>
      </w:pPr>
      <w:r w:rsidRPr="003018FD">
        <w:rPr>
          <w:rFonts w:ascii="Arial" w:hAnsi="Arial" w:cs="Arial"/>
          <w:color w:val="555555"/>
          <w:sz w:val="21"/>
          <w:szCs w:val="21"/>
        </w:rPr>
        <w:t> </w:t>
      </w:r>
    </w:p>
    <w:tbl>
      <w:tblPr>
        <w:tblW w:w="9645" w:type="dxa"/>
        <w:shd w:val="clear" w:color="auto" w:fill="FFFFFF"/>
        <w:tblCellMar>
          <w:left w:w="0" w:type="dxa"/>
          <w:right w:w="0" w:type="dxa"/>
        </w:tblCellMar>
        <w:tblLook w:val="04A0" w:firstRow="1" w:lastRow="0" w:firstColumn="1" w:lastColumn="0" w:noHBand="0" w:noVBand="1"/>
      </w:tblPr>
      <w:tblGrid>
        <w:gridCol w:w="10891"/>
      </w:tblGrid>
      <w:tr w:rsidR="000B2E4C" w:rsidRPr="003018FD" w:rsidTr="00F774B2">
        <w:tc>
          <w:tcPr>
            <w:tcW w:w="0" w:type="auto"/>
            <w:shd w:val="clear" w:color="auto" w:fill="FFFFFF"/>
            <w:hideMark/>
          </w:tcPr>
          <w:p w:rsidR="000B2E4C" w:rsidRDefault="000B2E4C" w:rsidP="00F774B2">
            <w:pPr>
              <w:jc w:val="center"/>
              <w:rPr>
                <w:rFonts w:ascii="Arial" w:hAnsi="Arial" w:cs="Arial"/>
                <w:b/>
                <w:bCs/>
                <w:color w:val="555555"/>
                <w:sz w:val="21"/>
                <w:szCs w:val="21"/>
              </w:rPr>
            </w:pPr>
            <w:r w:rsidRPr="003018FD">
              <w:rPr>
                <w:rFonts w:ascii="Arial" w:hAnsi="Arial" w:cs="Arial"/>
                <w:b/>
                <w:bCs/>
                <w:color w:val="555555"/>
                <w:sz w:val="21"/>
                <w:szCs w:val="21"/>
              </w:rPr>
              <w:t>ИСКОВОЕ ЗАЯВЛЕНИЕ</w:t>
            </w:r>
          </w:p>
          <w:p w:rsidR="000B2E4C" w:rsidRPr="003018FD" w:rsidRDefault="000B2E4C" w:rsidP="00F774B2">
            <w:pPr>
              <w:jc w:val="center"/>
              <w:rPr>
                <w:rFonts w:ascii="Arial" w:hAnsi="Arial" w:cs="Arial"/>
                <w:color w:val="555555"/>
                <w:sz w:val="21"/>
                <w:szCs w:val="21"/>
              </w:rPr>
            </w:pPr>
            <w:r w:rsidRPr="003018FD">
              <w:rPr>
                <w:rFonts w:ascii="Arial" w:hAnsi="Arial" w:cs="Arial"/>
                <w:b/>
                <w:bCs/>
                <w:color w:val="555555"/>
                <w:sz w:val="21"/>
                <w:szCs w:val="21"/>
              </w:rPr>
              <w:t>о взыскании ущерба, причиненного работниками нанимателю при исполнении трудовых обязанностей</w:t>
            </w:r>
          </w:p>
        </w:tc>
      </w:tr>
      <w:tr w:rsidR="000B2E4C" w:rsidRPr="003018FD" w:rsidTr="00F774B2">
        <w:tc>
          <w:tcPr>
            <w:tcW w:w="0" w:type="auto"/>
            <w:shd w:val="clear" w:color="auto" w:fill="FFFFFF"/>
            <w:hideMark/>
          </w:tcPr>
          <w:p w:rsidR="000B2E4C" w:rsidRPr="003018FD" w:rsidRDefault="000B2E4C" w:rsidP="00F774B2">
            <w:pPr>
              <w:rPr>
                <w:rFonts w:ascii="Arial" w:hAnsi="Arial" w:cs="Arial"/>
                <w:color w:val="555555"/>
                <w:sz w:val="21"/>
                <w:szCs w:val="21"/>
              </w:rPr>
            </w:pPr>
          </w:p>
        </w:tc>
      </w:tr>
      <w:tr w:rsidR="000B2E4C" w:rsidRPr="003018FD" w:rsidTr="00F774B2">
        <w:tc>
          <w:tcPr>
            <w:tcW w:w="0" w:type="auto"/>
            <w:shd w:val="clear" w:color="auto" w:fill="FFFFFF"/>
            <w:hideMark/>
          </w:tcPr>
          <w:p w:rsidR="000B2E4C" w:rsidRPr="003018FD" w:rsidRDefault="000B2E4C" w:rsidP="00F774B2">
            <w:pPr>
              <w:rPr>
                <w:rFonts w:ascii="Arial" w:hAnsi="Arial" w:cs="Arial"/>
                <w:color w:val="555555"/>
                <w:sz w:val="21"/>
                <w:szCs w:val="21"/>
              </w:rPr>
            </w:pPr>
            <w:r w:rsidRPr="003018FD">
              <w:rPr>
                <w:rFonts w:ascii="Arial" w:hAnsi="Arial" w:cs="Arial"/>
                <w:color w:val="555555"/>
                <w:sz w:val="21"/>
                <w:szCs w:val="21"/>
              </w:rPr>
              <w:t>В ходе проведенной в магазине «П» ОАО «Ж» инвентаризации за определенный период установлена недостача в размере 10 556 877 руб., что отражено в акте проверки. В указанный инвентаризационный период в магазине работала бригада материально ответственных лиц в составе заведующей магазина и продавцов. Материально ответственные работники магазина причину недостачи в письменных объяснениях указать не смогли. В добровольном порядке погасить сумму недостачи отказались. Ответчики работают в магазине: С. - заведующей магазина с 01.09.2009, К. - продавцом с 28.08.2010, О. - продавцом с 15.12.2010 и Д. - продавцом с 27.09.2011.Недолжное исполнение ответчиками своих должностных обязанностей подтверждается_______________________________________________________________________________.</w:t>
            </w:r>
          </w:p>
          <w:p w:rsidR="000B2E4C" w:rsidRPr="003018FD" w:rsidRDefault="000B2E4C" w:rsidP="00F774B2">
            <w:pPr>
              <w:spacing w:after="150"/>
              <w:jc w:val="center"/>
              <w:rPr>
                <w:rFonts w:ascii="Arial" w:hAnsi="Arial" w:cs="Arial"/>
                <w:color w:val="555555"/>
                <w:sz w:val="21"/>
                <w:szCs w:val="21"/>
              </w:rPr>
            </w:pPr>
            <w:r w:rsidRPr="003018FD">
              <w:rPr>
                <w:rFonts w:ascii="Arial" w:hAnsi="Arial" w:cs="Arial"/>
                <w:color w:val="555555"/>
                <w:sz w:val="21"/>
                <w:szCs w:val="21"/>
              </w:rPr>
              <w:t>(доказательства в подтверждение доводов о виновности ответчиков в образовании недостачи)</w:t>
            </w:r>
          </w:p>
          <w:p w:rsidR="000B2E4C" w:rsidRPr="003018FD" w:rsidRDefault="000B2E4C" w:rsidP="00F774B2">
            <w:pPr>
              <w:spacing w:after="150"/>
              <w:rPr>
                <w:rFonts w:ascii="Arial" w:hAnsi="Arial" w:cs="Arial"/>
                <w:color w:val="555555"/>
                <w:sz w:val="21"/>
                <w:szCs w:val="21"/>
              </w:rPr>
            </w:pPr>
            <w:r w:rsidRPr="003018FD">
              <w:rPr>
                <w:rFonts w:ascii="Arial" w:hAnsi="Arial" w:cs="Arial"/>
                <w:color w:val="555555"/>
                <w:sz w:val="21"/>
                <w:szCs w:val="21"/>
              </w:rPr>
              <w:t>Согласно ст.400 Трудового кодекса РБ (далее - ТК) работник может быть привлечен к материальной ответственности при одновременном наличии следующих условий:</w:t>
            </w:r>
          </w:p>
          <w:p w:rsidR="000B2E4C" w:rsidRPr="003018FD" w:rsidRDefault="000B2E4C" w:rsidP="00F774B2">
            <w:pPr>
              <w:spacing w:after="150"/>
              <w:rPr>
                <w:rFonts w:ascii="Arial" w:hAnsi="Arial" w:cs="Arial"/>
                <w:color w:val="555555"/>
                <w:sz w:val="21"/>
                <w:szCs w:val="21"/>
              </w:rPr>
            </w:pPr>
            <w:r w:rsidRPr="003018FD">
              <w:rPr>
                <w:rFonts w:ascii="Arial" w:hAnsi="Arial" w:cs="Arial"/>
                <w:color w:val="555555"/>
                <w:sz w:val="21"/>
                <w:szCs w:val="21"/>
              </w:rPr>
              <w:t>1) ущерба, причиненного нанимателю при исполнении трудовых обязанностей;</w:t>
            </w:r>
          </w:p>
          <w:p w:rsidR="000B2E4C" w:rsidRPr="003018FD" w:rsidRDefault="000B2E4C" w:rsidP="00F774B2">
            <w:pPr>
              <w:spacing w:after="150"/>
              <w:rPr>
                <w:rFonts w:ascii="Arial" w:hAnsi="Arial" w:cs="Arial"/>
                <w:color w:val="555555"/>
                <w:sz w:val="21"/>
                <w:szCs w:val="21"/>
              </w:rPr>
            </w:pPr>
            <w:r w:rsidRPr="003018FD">
              <w:rPr>
                <w:rFonts w:ascii="Arial" w:hAnsi="Arial" w:cs="Arial"/>
                <w:color w:val="555555"/>
                <w:sz w:val="21"/>
                <w:szCs w:val="21"/>
              </w:rPr>
              <w:t>2) противоправности поведения (действия или бездействия) работника;</w:t>
            </w:r>
          </w:p>
          <w:p w:rsidR="000B2E4C" w:rsidRPr="003018FD" w:rsidRDefault="000B2E4C" w:rsidP="00F774B2">
            <w:pPr>
              <w:spacing w:after="150"/>
              <w:rPr>
                <w:rFonts w:ascii="Arial" w:hAnsi="Arial" w:cs="Arial"/>
                <w:color w:val="555555"/>
                <w:sz w:val="21"/>
                <w:szCs w:val="21"/>
              </w:rPr>
            </w:pPr>
            <w:r w:rsidRPr="003018FD">
              <w:rPr>
                <w:rFonts w:ascii="Arial" w:hAnsi="Arial" w:cs="Arial"/>
                <w:color w:val="555555"/>
                <w:sz w:val="21"/>
                <w:szCs w:val="21"/>
              </w:rPr>
              <w:t>3) прямой причинной связи между противоправным поведением работника и возникшим у нанимателя ущербом;</w:t>
            </w:r>
          </w:p>
          <w:p w:rsidR="000B2E4C" w:rsidRPr="003018FD" w:rsidRDefault="000B2E4C" w:rsidP="00F774B2">
            <w:pPr>
              <w:spacing w:after="150"/>
              <w:rPr>
                <w:rFonts w:ascii="Arial" w:hAnsi="Arial" w:cs="Arial"/>
                <w:color w:val="555555"/>
                <w:sz w:val="21"/>
                <w:szCs w:val="21"/>
              </w:rPr>
            </w:pPr>
            <w:r w:rsidRPr="003018FD">
              <w:rPr>
                <w:rFonts w:ascii="Arial" w:hAnsi="Arial" w:cs="Arial"/>
                <w:color w:val="555555"/>
                <w:sz w:val="21"/>
                <w:szCs w:val="21"/>
              </w:rPr>
              <w:t>4) вины работника в причинении ущерба.</w:t>
            </w:r>
          </w:p>
          <w:p w:rsidR="000B2E4C" w:rsidRPr="003018FD" w:rsidRDefault="000B2E4C" w:rsidP="00F774B2">
            <w:pPr>
              <w:spacing w:after="150"/>
              <w:rPr>
                <w:rFonts w:ascii="Arial" w:hAnsi="Arial" w:cs="Arial"/>
                <w:color w:val="555555"/>
                <w:sz w:val="21"/>
                <w:szCs w:val="21"/>
              </w:rPr>
            </w:pPr>
            <w:r w:rsidRPr="003018FD">
              <w:rPr>
                <w:rFonts w:ascii="Arial" w:hAnsi="Arial" w:cs="Arial"/>
                <w:color w:val="555555"/>
                <w:sz w:val="21"/>
                <w:szCs w:val="21"/>
              </w:rPr>
              <w:t>Противоправным признается такое поведение (действие или бездействие) работника, при котором он не исполняет (или не должным образом исполняет) трудовые обязанности, возложенные на него ТК, коллективным, трудовым договорами.</w:t>
            </w:r>
          </w:p>
          <w:p w:rsidR="000B2E4C" w:rsidRPr="003018FD" w:rsidRDefault="000B2E4C" w:rsidP="00F774B2">
            <w:pPr>
              <w:spacing w:after="150"/>
              <w:rPr>
                <w:rFonts w:ascii="Arial" w:hAnsi="Arial" w:cs="Arial"/>
                <w:color w:val="555555"/>
                <w:sz w:val="21"/>
                <w:szCs w:val="21"/>
              </w:rPr>
            </w:pPr>
            <w:r w:rsidRPr="003018FD">
              <w:rPr>
                <w:rFonts w:ascii="Arial" w:hAnsi="Arial" w:cs="Arial"/>
                <w:color w:val="555555"/>
                <w:sz w:val="21"/>
                <w:szCs w:val="21"/>
              </w:rPr>
              <w:t>Исходя из требований ст.404 ТК работники несут материальную ответственность в полном размере ущерба, причиненного по их вине нанимателю, в случаях, когда между работником и нанимателем заключен письменный договор о принятии на себя работником полной материальной ответственности за необеспечение сохранности имущества и других ценностей, переданных ему для хранения или для других целей, а также ущерб причинен недостачей, умышленным уничтожением или умышленной порчей материалов, полуфабрикатов, изделий (продукции), в т.ч. при их изготовлении, а также инструментов, измерительных приборов, специальной одежды и других предметов, выданных нанимателем работнику в пользование для осуществления трудового процесса.</w:t>
            </w:r>
          </w:p>
          <w:p w:rsidR="000B2E4C" w:rsidRPr="003018FD" w:rsidRDefault="000B2E4C" w:rsidP="00F774B2">
            <w:pPr>
              <w:spacing w:after="150"/>
              <w:rPr>
                <w:rFonts w:ascii="Arial" w:hAnsi="Arial" w:cs="Arial"/>
                <w:color w:val="555555"/>
                <w:sz w:val="21"/>
                <w:szCs w:val="21"/>
              </w:rPr>
            </w:pPr>
            <w:r w:rsidRPr="003018FD">
              <w:rPr>
                <w:rFonts w:ascii="Arial" w:hAnsi="Arial" w:cs="Arial"/>
                <w:color w:val="555555"/>
                <w:sz w:val="21"/>
                <w:szCs w:val="21"/>
              </w:rPr>
              <w:t>В соответствии со ст.44 ТК и руководствуясь ст.6, 37 Гражданского процессуального кодекса РБ,</w:t>
            </w:r>
          </w:p>
          <w:p w:rsidR="000B2E4C" w:rsidRPr="003018FD" w:rsidRDefault="000B2E4C" w:rsidP="00F774B2">
            <w:pPr>
              <w:spacing w:after="150"/>
              <w:jc w:val="center"/>
              <w:rPr>
                <w:rFonts w:ascii="Arial" w:hAnsi="Arial" w:cs="Arial"/>
                <w:color w:val="555555"/>
                <w:sz w:val="21"/>
                <w:szCs w:val="21"/>
              </w:rPr>
            </w:pPr>
            <w:r w:rsidRPr="003018FD">
              <w:rPr>
                <w:rFonts w:ascii="Arial" w:hAnsi="Arial" w:cs="Arial"/>
                <w:b/>
                <w:bCs/>
                <w:color w:val="555555"/>
                <w:sz w:val="21"/>
                <w:szCs w:val="21"/>
              </w:rPr>
              <w:t>ПРОШУ:</w:t>
            </w:r>
          </w:p>
          <w:p w:rsidR="000B2E4C" w:rsidRPr="003018FD" w:rsidRDefault="000B2E4C" w:rsidP="00F774B2">
            <w:pPr>
              <w:spacing w:after="150"/>
              <w:rPr>
                <w:rFonts w:ascii="Arial" w:hAnsi="Arial" w:cs="Arial"/>
                <w:color w:val="555555"/>
                <w:sz w:val="21"/>
                <w:szCs w:val="21"/>
              </w:rPr>
            </w:pPr>
            <w:r w:rsidRPr="003018FD">
              <w:rPr>
                <w:rFonts w:ascii="Arial" w:hAnsi="Arial" w:cs="Arial"/>
                <w:color w:val="555555"/>
                <w:sz w:val="21"/>
                <w:szCs w:val="21"/>
              </w:rPr>
              <w:t xml:space="preserve">1. Взыскать с ответчиков в пользу ОАО «Ж» причиненный ущерб в размере ___________ руб. с </w:t>
            </w:r>
            <w:proofErr w:type="spellStart"/>
            <w:r w:rsidRPr="003018FD">
              <w:rPr>
                <w:rFonts w:ascii="Arial" w:hAnsi="Arial" w:cs="Arial"/>
                <w:color w:val="555555"/>
                <w:sz w:val="21"/>
                <w:szCs w:val="21"/>
              </w:rPr>
              <w:t>С</w:t>
            </w:r>
            <w:proofErr w:type="spellEnd"/>
            <w:r w:rsidRPr="003018FD">
              <w:rPr>
                <w:rFonts w:ascii="Arial" w:hAnsi="Arial" w:cs="Arial"/>
                <w:color w:val="555555"/>
                <w:sz w:val="21"/>
                <w:szCs w:val="21"/>
              </w:rPr>
              <w:t>., ___________ руб. с К., _____________ руб. с О. и __________ руб. с Д.</w:t>
            </w:r>
          </w:p>
          <w:p w:rsidR="000B2E4C" w:rsidRPr="003018FD" w:rsidRDefault="000B2E4C" w:rsidP="00F774B2">
            <w:pPr>
              <w:spacing w:after="150"/>
              <w:rPr>
                <w:rFonts w:ascii="Arial" w:hAnsi="Arial" w:cs="Arial"/>
                <w:color w:val="555555"/>
                <w:sz w:val="21"/>
                <w:szCs w:val="21"/>
              </w:rPr>
            </w:pPr>
            <w:r w:rsidRPr="003018FD">
              <w:rPr>
                <w:rFonts w:ascii="Arial" w:hAnsi="Arial" w:cs="Arial"/>
                <w:color w:val="555555"/>
                <w:sz w:val="21"/>
                <w:szCs w:val="21"/>
              </w:rPr>
              <w:t xml:space="preserve">2. Взыскать с ответчиков в пользу ОАО «Ж» </w:t>
            </w:r>
            <w:proofErr w:type="gramStart"/>
            <w:r w:rsidRPr="003018FD">
              <w:rPr>
                <w:rFonts w:ascii="Arial" w:hAnsi="Arial" w:cs="Arial"/>
                <w:color w:val="555555"/>
                <w:sz w:val="21"/>
                <w:szCs w:val="21"/>
              </w:rPr>
              <w:t>возврат</w:t>
            </w:r>
            <w:proofErr w:type="gramEnd"/>
            <w:r w:rsidRPr="003018FD">
              <w:rPr>
                <w:rFonts w:ascii="Arial" w:hAnsi="Arial" w:cs="Arial"/>
                <w:color w:val="555555"/>
                <w:sz w:val="21"/>
                <w:szCs w:val="21"/>
              </w:rPr>
              <w:t xml:space="preserve"> уплаченной при подаче искового заявления государственной пошлины в размере _____________ руб. в долевом порядке.</w:t>
            </w:r>
          </w:p>
        </w:tc>
      </w:tr>
    </w:tbl>
    <w:p w:rsidR="000B2E4C" w:rsidRPr="003018FD" w:rsidRDefault="000B2E4C" w:rsidP="000B2E4C">
      <w:pPr>
        <w:shd w:val="clear" w:color="auto" w:fill="FFFFFF"/>
        <w:spacing w:after="150"/>
        <w:rPr>
          <w:rFonts w:ascii="Arial" w:hAnsi="Arial" w:cs="Arial"/>
          <w:color w:val="555555"/>
          <w:sz w:val="21"/>
          <w:szCs w:val="21"/>
        </w:rPr>
      </w:pPr>
      <w:r w:rsidRPr="003018FD">
        <w:rPr>
          <w:rFonts w:ascii="Arial" w:hAnsi="Arial" w:cs="Arial"/>
          <w:color w:val="555555"/>
          <w:sz w:val="21"/>
          <w:szCs w:val="21"/>
        </w:rPr>
        <w:t> </w:t>
      </w:r>
    </w:p>
    <w:tbl>
      <w:tblPr>
        <w:tblW w:w="9645" w:type="dxa"/>
        <w:shd w:val="clear" w:color="auto" w:fill="FFFFFF"/>
        <w:tblCellMar>
          <w:left w:w="0" w:type="dxa"/>
          <w:right w:w="0" w:type="dxa"/>
        </w:tblCellMar>
        <w:tblLook w:val="04A0" w:firstRow="1" w:lastRow="0" w:firstColumn="1" w:lastColumn="0" w:noHBand="0" w:noVBand="1"/>
      </w:tblPr>
      <w:tblGrid>
        <w:gridCol w:w="1500"/>
        <w:gridCol w:w="8145"/>
      </w:tblGrid>
      <w:tr w:rsidR="000B2E4C" w:rsidRPr="003018FD" w:rsidTr="00F774B2">
        <w:tc>
          <w:tcPr>
            <w:tcW w:w="1500" w:type="dxa"/>
            <w:shd w:val="clear" w:color="auto" w:fill="FFFFFF"/>
            <w:hideMark/>
          </w:tcPr>
          <w:p w:rsidR="000B2E4C" w:rsidRPr="003018FD" w:rsidRDefault="000B2E4C" w:rsidP="00F774B2">
            <w:pPr>
              <w:rPr>
                <w:rFonts w:ascii="Arial" w:hAnsi="Arial" w:cs="Arial"/>
                <w:color w:val="555555"/>
                <w:sz w:val="21"/>
                <w:szCs w:val="21"/>
              </w:rPr>
            </w:pPr>
            <w:r w:rsidRPr="003018FD">
              <w:rPr>
                <w:rFonts w:ascii="Arial" w:hAnsi="Arial" w:cs="Arial"/>
                <w:color w:val="555555"/>
                <w:sz w:val="21"/>
                <w:szCs w:val="21"/>
              </w:rPr>
              <w:lastRenderedPageBreak/>
              <w:t>Приложение:</w:t>
            </w:r>
          </w:p>
        </w:tc>
        <w:tc>
          <w:tcPr>
            <w:tcW w:w="0" w:type="auto"/>
            <w:shd w:val="clear" w:color="auto" w:fill="FFFFFF"/>
            <w:hideMark/>
          </w:tcPr>
          <w:p w:rsidR="000B2E4C" w:rsidRPr="003018FD" w:rsidRDefault="000B2E4C" w:rsidP="00F774B2">
            <w:pPr>
              <w:rPr>
                <w:rFonts w:ascii="Arial" w:hAnsi="Arial" w:cs="Arial"/>
                <w:color w:val="555555"/>
                <w:sz w:val="21"/>
                <w:szCs w:val="21"/>
              </w:rPr>
            </w:pPr>
            <w:r w:rsidRPr="003018FD">
              <w:rPr>
                <w:rFonts w:ascii="Arial" w:hAnsi="Arial" w:cs="Arial"/>
                <w:color w:val="555555"/>
                <w:sz w:val="21"/>
                <w:szCs w:val="21"/>
              </w:rPr>
              <w:t>1. Копии искового заявления по числу ответчиков.2. Оригинал платежного документа об уплате государственной пошлины.3 Документы, подтверждающие полномочия лица, подписавшего исковое заявление, на предъявление иска.4. Документы, подтверждающие обстоятельства, на которых основаны заявленные требования.</w:t>
            </w:r>
          </w:p>
        </w:tc>
      </w:tr>
    </w:tbl>
    <w:p w:rsidR="000B2E4C" w:rsidRPr="003018FD" w:rsidRDefault="000B2E4C" w:rsidP="000B2E4C">
      <w:pPr>
        <w:shd w:val="clear" w:color="auto" w:fill="FFFFFF"/>
        <w:spacing w:after="150"/>
        <w:rPr>
          <w:rFonts w:ascii="Arial" w:hAnsi="Arial" w:cs="Arial"/>
          <w:color w:val="555555"/>
          <w:sz w:val="21"/>
          <w:szCs w:val="21"/>
        </w:rPr>
      </w:pPr>
      <w:r w:rsidRPr="003018FD">
        <w:rPr>
          <w:rFonts w:ascii="Arial" w:hAnsi="Arial" w:cs="Arial"/>
          <w:color w:val="555555"/>
          <w:sz w:val="21"/>
          <w:szCs w:val="21"/>
        </w:rPr>
        <w:t> </w:t>
      </w:r>
    </w:p>
    <w:tbl>
      <w:tblPr>
        <w:tblW w:w="9645" w:type="dxa"/>
        <w:shd w:val="clear" w:color="auto" w:fill="FFFFFF"/>
        <w:tblCellMar>
          <w:left w:w="0" w:type="dxa"/>
          <w:right w:w="0" w:type="dxa"/>
        </w:tblCellMar>
        <w:tblLook w:val="04A0" w:firstRow="1" w:lastRow="0" w:firstColumn="1" w:lastColumn="0" w:noHBand="0" w:noVBand="1"/>
      </w:tblPr>
      <w:tblGrid>
        <w:gridCol w:w="2893"/>
        <w:gridCol w:w="964"/>
        <w:gridCol w:w="1929"/>
        <w:gridCol w:w="965"/>
        <w:gridCol w:w="2894"/>
      </w:tblGrid>
      <w:tr w:rsidR="000B2E4C" w:rsidRPr="003018FD" w:rsidTr="00F774B2">
        <w:tc>
          <w:tcPr>
            <w:tcW w:w="1500" w:type="pct"/>
            <w:shd w:val="clear" w:color="auto" w:fill="FFFFFF"/>
            <w:hideMark/>
          </w:tcPr>
          <w:p w:rsidR="000B2E4C" w:rsidRPr="003018FD" w:rsidRDefault="000B2E4C" w:rsidP="00F774B2">
            <w:pPr>
              <w:rPr>
                <w:rFonts w:ascii="Arial" w:hAnsi="Arial" w:cs="Arial"/>
                <w:color w:val="555555"/>
                <w:sz w:val="21"/>
                <w:szCs w:val="21"/>
              </w:rPr>
            </w:pPr>
          </w:p>
        </w:tc>
        <w:tc>
          <w:tcPr>
            <w:tcW w:w="0" w:type="auto"/>
            <w:shd w:val="clear" w:color="auto" w:fill="FFFFFF"/>
            <w:hideMark/>
          </w:tcPr>
          <w:p w:rsidR="000B2E4C" w:rsidRPr="003018FD" w:rsidRDefault="000B2E4C" w:rsidP="00F774B2"/>
        </w:tc>
        <w:tc>
          <w:tcPr>
            <w:tcW w:w="1000" w:type="pct"/>
            <w:shd w:val="clear" w:color="auto" w:fill="FFFFFF"/>
            <w:hideMark/>
          </w:tcPr>
          <w:p w:rsidR="000B2E4C" w:rsidRPr="003018FD" w:rsidRDefault="000B2E4C" w:rsidP="00F774B2"/>
        </w:tc>
        <w:tc>
          <w:tcPr>
            <w:tcW w:w="0" w:type="auto"/>
            <w:shd w:val="clear" w:color="auto" w:fill="FFFFFF"/>
            <w:hideMark/>
          </w:tcPr>
          <w:p w:rsidR="000B2E4C" w:rsidRPr="003018FD" w:rsidRDefault="000B2E4C" w:rsidP="00F774B2"/>
        </w:tc>
        <w:tc>
          <w:tcPr>
            <w:tcW w:w="1500" w:type="pct"/>
            <w:shd w:val="clear" w:color="auto" w:fill="FFFFFF"/>
            <w:hideMark/>
          </w:tcPr>
          <w:p w:rsidR="000B2E4C" w:rsidRPr="003018FD" w:rsidRDefault="000B2E4C" w:rsidP="00F774B2"/>
        </w:tc>
      </w:tr>
      <w:tr w:rsidR="000B2E4C" w:rsidRPr="003018FD" w:rsidTr="00F774B2">
        <w:tc>
          <w:tcPr>
            <w:tcW w:w="0" w:type="auto"/>
            <w:shd w:val="clear" w:color="auto" w:fill="FFFFFF"/>
            <w:hideMark/>
          </w:tcPr>
          <w:p w:rsidR="000B2E4C" w:rsidRPr="003018FD" w:rsidRDefault="000B2E4C" w:rsidP="00F774B2">
            <w:pPr>
              <w:spacing w:after="150"/>
              <w:jc w:val="center"/>
              <w:rPr>
                <w:rFonts w:ascii="Arial" w:hAnsi="Arial" w:cs="Arial"/>
                <w:color w:val="555555"/>
                <w:sz w:val="21"/>
                <w:szCs w:val="21"/>
              </w:rPr>
            </w:pPr>
            <w:r w:rsidRPr="003018FD">
              <w:rPr>
                <w:rFonts w:ascii="Arial" w:hAnsi="Arial" w:cs="Arial"/>
                <w:color w:val="555555"/>
                <w:sz w:val="21"/>
                <w:szCs w:val="21"/>
              </w:rPr>
              <w:t>(должность)</w:t>
            </w:r>
          </w:p>
        </w:tc>
        <w:tc>
          <w:tcPr>
            <w:tcW w:w="0" w:type="auto"/>
            <w:shd w:val="clear" w:color="auto" w:fill="FFFFFF"/>
            <w:hideMark/>
          </w:tcPr>
          <w:p w:rsidR="000B2E4C" w:rsidRPr="003018FD" w:rsidRDefault="000B2E4C" w:rsidP="00F774B2">
            <w:pPr>
              <w:rPr>
                <w:rFonts w:ascii="Arial" w:hAnsi="Arial" w:cs="Arial"/>
                <w:color w:val="555555"/>
                <w:sz w:val="21"/>
                <w:szCs w:val="21"/>
              </w:rPr>
            </w:pPr>
          </w:p>
        </w:tc>
        <w:tc>
          <w:tcPr>
            <w:tcW w:w="0" w:type="auto"/>
            <w:shd w:val="clear" w:color="auto" w:fill="FFFFFF"/>
            <w:hideMark/>
          </w:tcPr>
          <w:p w:rsidR="000B2E4C" w:rsidRPr="003018FD" w:rsidRDefault="000B2E4C" w:rsidP="00F774B2">
            <w:pPr>
              <w:spacing w:after="150"/>
              <w:jc w:val="center"/>
              <w:rPr>
                <w:rFonts w:ascii="Arial" w:hAnsi="Arial" w:cs="Arial"/>
                <w:color w:val="555555"/>
                <w:sz w:val="21"/>
                <w:szCs w:val="21"/>
              </w:rPr>
            </w:pPr>
            <w:r w:rsidRPr="003018FD">
              <w:rPr>
                <w:rFonts w:ascii="Arial" w:hAnsi="Arial" w:cs="Arial"/>
                <w:color w:val="555555"/>
                <w:sz w:val="21"/>
                <w:szCs w:val="21"/>
              </w:rPr>
              <w:t>(подпись)</w:t>
            </w:r>
          </w:p>
        </w:tc>
        <w:tc>
          <w:tcPr>
            <w:tcW w:w="0" w:type="auto"/>
            <w:shd w:val="clear" w:color="auto" w:fill="FFFFFF"/>
            <w:hideMark/>
          </w:tcPr>
          <w:p w:rsidR="000B2E4C" w:rsidRPr="003018FD" w:rsidRDefault="000B2E4C" w:rsidP="00F774B2">
            <w:pPr>
              <w:rPr>
                <w:rFonts w:ascii="Arial" w:hAnsi="Arial" w:cs="Arial"/>
                <w:color w:val="555555"/>
                <w:sz w:val="21"/>
                <w:szCs w:val="21"/>
              </w:rPr>
            </w:pPr>
          </w:p>
        </w:tc>
        <w:tc>
          <w:tcPr>
            <w:tcW w:w="0" w:type="auto"/>
            <w:shd w:val="clear" w:color="auto" w:fill="FFFFFF"/>
            <w:hideMark/>
          </w:tcPr>
          <w:p w:rsidR="000B2E4C" w:rsidRPr="003018FD" w:rsidRDefault="000B2E4C" w:rsidP="00F774B2">
            <w:pPr>
              <w:spacing w:after="150"/>
              <w:jc w:val="center"/>
              <w:rPr>
                <w:rFonts w:ascii="Arial" w:hAnsi="Arial" w:cs="Arial"/>
                <w:color w:val="555555"/>
                <w:sz w:val="21"/>
                <w:szCs w:val="21"/>
              </w:rPr>
            </w:pPr>
            <w:r w:rsidRPr="003018FD">
              <w:rPr>
                <w:rFonts w:ascii="Arial" w:hAnsi="Arial" w:cs="Arial"/>
                <w:color w:val="555555"/>
                <w:sz w:val="21"/>
                <w:szCs w:val="21"/>
              </w:rPr>
              <w:t>(Ф.И.О.)</w:t>
            </w:r>
          </w:p>
        </w:tc>
      </w:tr>
    </w:tbl>
    <w:p w:rsidR="00A051E3" w:rsidRDefault="00A051E3">
      <w:bookmarkStart w:id="0" w:name="_GoBack"/>
      <w:bookmarkEnd w:id="0"/>
    </w:p>
    <w:sectPr w:rsidR="00A05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4C"/>
    <w:rsid w:val="000B2E4C"/>
    <w:rsid w:val="00A051E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DC4C6-AF50-4895-B956-216B8EF3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E4C"/>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cp:revision>
  <dcterms:created xsi:type="dcterms:W3CDTF">2024-01-28T09:35:00Z</dcterms:created>
  <dcterms:modified xsi:type="dcterms:W3CDTF">2024-01-28T09:39:00Z</dcterms:modified>
</cp:coreProperties>
</file>