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ТЕМА 4: ОРГАНИЗАЦИОННАЯ И НОРМАТИВНО-ПРАВОВАЯ БАЗА ПО РЕСУРСОСБЕРЕЖЕНИЮ В РЕСПУБЛИКЕ БЕЛАРУСЬ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4.1 Организационно-правовое обеспечение проблемы ресурсосбережения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4.2 Оценка потенциальных резервов экономии материальных ресурсов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4.3 Организационная структура по координации работ ресурсосберегающей направленности и направления ее совершенствования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Pr="00345976">
        <w:rPr>
          <w:rFonts w:ascii="Times New Roman" w:hAnsi="Times New Roman" w:cs="Times New Roman"/>
          <w:sz w:val="24"/>
          <w:szCs w:val="24"/>
        </w:rPr>
        <w:t xml:space="preserve"> </w:t>
      </w:r>
      <w:r w:rsidRPr="00345976">
        <w:rPr>
          <w:rFonts w:ascii="Times New Roman" w:hAnsi="Times New Roman" w:cs="Times New Roman"/>
          <w:b/>
          <w:bCs/>
          <w:sz w:val="24"/>
          <w:szCs w:val="24"/>
        </w:rPr>
        <w:t>Организационно-правовое обеспечение проблемы ресурсосбережения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и принципы ресурсосберегающей политики Республики Беларусь определены законодательными актами в этой области, а также Национальной стратегией устойчивого развития, утвержденной Советом Министров Республики Беларусь 25 марта 1997 года, которая разработана исходя из рекомендаций и принципов, изложенных в документах конференции ООН по окружающей среде и развитию (Рио-де-Жанейро, 1992). Основу законодательства Республики Беларусь в области охраны окружающей среды и природопользования составляют: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Конституция Республики Беларусь (ст. 34, 46, 55) от 15.03.1994 г. с дополнениями и изменениями от 24 ноября 1996 г.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Концепция государственной политики Республики Беларусь в области охраны окружающей среды, утверждена Верховным Советом Республики Беларусь 06.09.1995 г.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Законы Республики Беларусь: - «Об охране окружающей среды» (26.11.1992 г.); - «О государственной экологической экспертизе» (14.07.2000 г.);  «Об особо охраняемых природных территориях и объектах» (20.10. 1994 г., в редакции от 23.05.2000 г.); - «О налоге за пользование природными ресурсами (экологический налог)» (23.12.1991 г.); - «Об отходах производства и потребления» (25.11.1993 г., в редакции от 26.11.2000 г.); - «Об охране и использовании животного мира» (19.09.1996 г.); - «Об охране атмосферного воздуха» (15.04.1997 г.); Кодекс Республики Беларусь о земле (4.01.1999 г.); -Водный кодекс Республики Беларусь (15.07.1998 г.); - Кодекс Республики Беларусь о недрах (15.12.1997 г.); - Лесной кодекс Республики Беларусь (14.07.2000 г.) и другие. Критериальными составляющими законов в области охраны окружающей среды являются следующие положения: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государственная собственность на все виды природных ресурсов, предусматривающая возможность передачи их в соответствии с действующим законодательством в постоянное или временное пользование юридическим или физическим лицам (исключение составляет земля, которая для определённых целей может передаваться и в частную собственность);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система государственного контроля за состоянием природной среды и рациональным использованием природных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обязательная экологическая экспертиза всех проектируемых объектов хозяйственной и иной деятельности;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платность природопользования;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система мер финансовой, административной и уголовной ответственности за нарушения природоохранного законодательства и возмещение нанесённого ущерба за счёт нарушителей.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Основными принципами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политики в области охраны окружающей среды и природопользования  являются: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приоритет охраны жизни и здоровья человека в сравнении с другими целями природопользования, обеспечение прав граждан на благоприятную для жизни, труда и отдыха окружающую среду;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соблюдение требований законодательства об охране окружающей среды;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научно - обоснованное сочетание экологических и экономических интересов общества; 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сочетание национальных и международных интересов в области окружающей среды;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рациональное использование природных ресурсов с учетом возможностей окружающей среды, необходимость воспроизводства природных ресурсов и недопущение необратимых последствий для окружающей среды и здоровья человека;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гласность в работе, тесная связью с общественными объединениями и населением при решении природоохранных задач.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Республике Беларусь сложилась система как перспективного, так и краткосрочного планирования мероприятий по охране окружающей среды. Основополагающими документами этой системы являются: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  «Национальный план действий по рациональному использованию природных ресурсов и охране окружающей среды»;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  «Национальная стратегия и план действий по сохранению и устойчивому развитию биологического разнообразия Республики Беларусь».</w:t>
      </w:r>
    </w:p>
    <w:p w:rsidR="00187E1F" w:rsidRPr="00345976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Разрабатываются и реализуются программы и комплексные проекты по решению отдельных проблем в области охраны окружающей среды. К ним следует отнести развитие сети особо охраняемых природных территорий, защиту населения от последствий аварии на Чернобыльской атомной электростанции, программы «Здоровье народа», «Ресурсосбережение», «Питьевая вода» и другие.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Систему государственных органов власти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и управления в области охраны окружающей среды и природопользования составляют: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1)Президент Республики Беларусь;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2)Национальное собрание;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3)Совет Министров;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4)местные органы власти - областные, городские, районные, поселковые и сельские исполнительные комитеты.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Президент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Беларусь, являясь главой государства, на основе и в соответствии с Конституцией Республики Беларусь издает декреты, указы, распоряжения, в т. ч. и по вопросам охраны окружающей среды, имеющие обязательную силу на всей территории страны. Непосредственно или через создаваемые им органы осуществляет контроль за соблюдением природоохранного законодательства.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Парламент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- Национальное собрание Республики Беларусь - как представительный и законодательный орган страны определяет основные направления государственной экологической политики, принимает законодательные акты в области охраны окружающей среды и природопользования, объявляет, в случае необходимости, территории зонами экологического бедствия.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Правительство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- Совет Министров Республики Беларусь - является центральным органом государственного управления. Оно осуществляет исполнительную власть в Республике Беларусь: реализует государственную экологическую политику, разработку и исполнение государственных экологических программ и крупных природоохранных мероприятий, координирует деятельность в области охраны окружающей среды и природопользования министерств и иных республиканских органов государственного управления, осуществляет международное сотрудничество в этой области.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Местные органы государственного управления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- областные, районные, городские, поселковые, сельские исполнительные комитеты несут ответственность за состояние окружающей среды на соответствующих территориях, выполнение государственных экологических программ и иных природоохранных мероприятий, разрабатывают и утверждают местные программы охраны природы, организуют их исполнение, а также материально-техническое и финансовое обеспечение.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в систему государственных органов управления входят государственные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органы специальной компетенции, которые в соответствии с законодательными актами Республики Беларусь специально уполномочены выполнять природоохранные функции.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Основным государственным органом в области природопользования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и охраны окружающей среды является Министерство природных ресурсов и охраны окружающей среды Республики Беларусь. Главные его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задачи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определены Положением о Министерстве и сводятся к следующим основным позициям: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разработка и проведение единой государственной политики в области охраны окружающей среды и рационального использования природных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осуществление комплексного управления природоохранной деятельностью в республике, координация деятельности в этом направлении других республиканских органов государственного управления и юридических лиц;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осуществление    государственного    контроля    в    области    охраны окружающей среды и природопользования;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обеспечение населения информацией о состоянии окружающей среды и принимаемых мерах по ее оздоровлению, создание системы образования и воспитания в области окружающей среды, взаимодействие с общественными природоохранными объединениями;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осуществление международного сотрудничества в пределах своей компетенции.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систему Министерства природных ресурсов и охраны окружающей среды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входят: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6 областных и Минский городской комитеты и 123 горрайинспекции природных ресурсов и охраны окружающей среды;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производственное объединение «Белгеология»;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научные учреждения: Центральный научно-исследовательский институт комплексного использования водных ресурсов, Белорусский научно-исследовательский геологоразведочный институт, Белорусский научно-исследовательский центр «Экология» и Республиканский научно-технический центр дистанционной диагностики природной среды «Экомир».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систему Минприроды входит также Комитет рыбоохраны, включающий 6 областных, одну оперативную, 40 межрайонных и районных инспекций.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Иными государственными органами в области окружающей среды, наделенными правами государственного контроля являются: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Государственный комитет по земельным ресурсам, геодезии и картографии Республики Беларусь. Он занимается вопросами учета земель, ведением государственного земельного кадастра, осуществляет контроль за использованием и охраной земель, управляет землеустроительной службой.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 компетенции Министерства здравоохранения Республики Беларусь, его органов государственного санитарного надзора, отнесены вопросы гигиены труда, контроль за качеством питьевой воды и продуктов питания, а также соблюдения санитарных правил содержания улиц, дворов и иных территорий населенных пунктов.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 Министерство по чрезвычайным ситуациям Республики Беларусь возложено решение всех вопросов, связанных с ликвидацией чрезвычайных ситуаций, вызванных стихийными бедствиями, производственными авариями и катастрофами, радиационным загрязнением и ликвидацией его последствий. Кроме того, в Республике Беларусь действует ряд министерств и других органов государственного управления, которые выполняют те или иные природоохранные функции.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Министерство лесного хозяйства Республики Беларусь осуществляет контроль за состоянием, использованием, воспроизводством, охраной и защитой лесов, ведет государственный учет лесов и государственный лесной кадастр.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Департамент по гидрометеорологии Республики Беларусь ведет наблюдение за состоянием поверхностных вод, атмосферного воздуха, почв, радиационным загрязнением природной среды.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таможенный комитет Республики Беларусь выполняет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природоохранные функции путем принятия мер по борьбе с незаконным вывозом животных и растений (их частей и дериватов), торговля которыми регулируется международными соглашениями, а также с ввозом товаров, представляющих экологическую опасность для людей и окружающей среды республики.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Министерство внутренних дел Республики Беларусь обеспечивает охрану атмосферного воздуха от вредного воздействия транспортных средств, а также оказывает иное содействие природоохранным органам при осуществлении государственного контроля в области охраны окружающей среды. В его составе имеются и подразделения экологической милиции.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Управление делами Президента Республики Беларусь осуществляет управление национальными парками и заповедниками республиканского значения.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Научное обеспечение решения экологических проблем наряду с учреждениями Минприроды осуществляют научно-исследовательские институты Национальной академии наук Беларуси: Генетики и цитологии; Геологических наук; Зоологии; Проблем использования природных ресурсов и экологии; Радиобиологии; Радиоэкологических проблем; Фотобиологии; Экспериментальной ботаники; Леса; Центральный ботанический сад, а также ряд научно-исследовательских институтов и центров различных министерств и иных республиканских органов государственного управления, такие как: Центр радиационного контроля и мониторинга природной среды; институты Почвоведения и агрохимии; Защиты растений (Аграрная академия наук Минсельхозпрода); Радиационной безопасности (МЧС); Санитарно-гигиенический (Минздрав) и другие.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Ресурсосбережение - задача нашего века, проблема, ставшая социальной. Снова и снова мы слышим об опасности, грозящей окружающей среде, но до сих пор многие из нас считают их неприятным, но неизбежным порождением цивилизации и полагают, что мы ещё успеем справиться со всеми выявившимися    затруднениями. Однако воздействие человека на окружающую среду приняло угрожающие масштабы. Чтобы в корне улучшить положение, понадобятся целенаправленные и продуманные действия. Ответственная и действенная политика по отношению к окружающей среде будет возможна лишь в том случае, если мы накопим надёжные данные о современном состоянии среды, обоснованные знания о взаимодействии важных экологических факторов, если разработает новые методы уменьшения и предотвращения вреда, наносимого природе человеком.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4.2 Оценка потенциальных резервов экономии материальных ресурсов и мероприятия по их достижению</w:t>
      </w:r>
    </w:p>
    <w:p w:rsidR="00187E1F" w:rsidRPr="00345976" w:rsidRDefault="00187E1F" w:rsidP="003459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Необходимым условием выполнения планов по производству продукции, снижению ее себестоимости, росту прибыли, рентабельности является полное и своевременное обеспечение предприятия сырьем и материалами необходимого ассортимента и качества.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Материальные затраты составляют значительную долю всех затрат на производство продукции, работ, услуг.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материально - энергетическими ресурсами.</w:t>
      </w:r>
    </w:p>
    <w:p w:rsid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Удовлетворение потребности предприятия в материальных ресурсах осуществляется двумя путями: экстенсивным и интенсивным (рисунок </w:t>
      </w:r>
      <w:r w:rsidR="0026324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263241" w:rsidRPr="00345976" w:rsidRDefault="00263241" w:rsidP="00263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Экстенсивный путь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увеличение добычи и производства материальных ресурсов и связан с дополнительными затратами.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Интенсивный путь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удовлетворения потребности предприятия в материалах, сырье, топливе, энергии и других материальных ресурсах предусматривает более экономное расходование имеющихся запасов в процессе производства продукции. Экономия сырья и материалов в процессе потребления равнозначна увеличению их производства.</w:t>
      </w:r>
    </w:p>
    <w:p w:rsidR="00263241" w:rsidRDefault="00263241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70" style="position:absolute;left:0;text-align:left;margin-left:90.45pt;margin-top:13.3pt;width:276pt;height:33pt;z-index:1">
            <v:textbox>
              <w:txbxContent>
                <w:p w:rsidR="00345976" w:rsidRPr="00F341C9" w:rsidRDefault="00345976" w:rsidP="00F341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341C9">
                    <w:rPr>
                      <w:rFonts w:ascii="Times New Roman" w:hAnsi="Times New Roman" w:cs="Times New Roman"/>
                      <w:b/>
                      <w:bCs/>
                    </w:rPr>
                    <w:t>Пути улучшения обеспеченности материальными ресурсами</w:t>
                  </w:r>
                </w:p>
              </w:txbxContent>
            </v:textbox>
          </v:rect>
        </w:pic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33.7pt;margin-top:4.9pt;width:0;height:7.5pt;z-index:13" o:connectortype="straight"/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361.95pt;margin-top:12.4pt;width:0;height:11.25pt;z-index:12" o:connectortype="straight"/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90.45pt;margin-top:12.4pt;width:271.5pt;height:0;z-index:10" o:connectortype="straight"/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90.45pt;margin-top:12.4pt;width:0;height:11.25pt;z-index:11" o:connectortype="straight"/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268.2pt;margin-top:7.55pt;width:164.25pt;height:28.5pt;z-index:3">
            <v:textbox>
              <w:txbxContent>
                <w:p w:rsidR="00345976" w:rsidRPr="00F341C9" w:rsidRDefault="00345976" w:rsidP="00F341C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341C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Интенсивный</w:t>
                  </w:r>
                </w:p>
              </w:txbxContent>
            </v:textbox>
          </v:rect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13.95pt;margin-top:7.55pt;width:164.25pt;height:28.5pt;z-index:2">
            <v:textbox>
              <w:txbxContent>
                <w:p w:rsidR="00345976" w:rsidRPr="00F341C9" w:rsidRDefault="00345976" w:rsidP="00F341C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341C9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Экстенсивный</w:t>
                  </w:r>
                </w:p>
              </w:txbxContent>
            </v:textbox>
          </v:rect>
        </w:pic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left:0;text-align:left;margin-left:361.95pt;margin-top:3.85pt;width:0;height:14.25pt;z-index:16" o:connectortype="straight"/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left:0;text-align:left;margin-left:90.45pt;margin-top:3.85pt;width:0;height:14.25pt;z-index:14" o:connectortype="straight"/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233.7pt;margin-top:2pt;width:233.25pt;height:25.5pt;z-index:6">
            <v:textbox>
              <w:txbxContent>
                <w:p w:rsidR="00345976" w:rsidRPr="006516EF" w:rsidRDefault="00345976" w:rsidP="006516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6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Рациональный раскрой материалов</w:t>
                  </w:r>
                </w:p>
              </w:txbxContent>
            </v:textbox>
          </v:rect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left:0;text-align:left;margin-left:13.95pt;margin-top:2pt;width:164.25pt;height:36pt;z-index:4">
            <v:textbox>
              <w:txbxContent>
                <w:p w:rsidR="00345976" w:rsidRPr="00F341C9" w:rsidRDefault="00345976" w:rsidP="00F341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добычи сырьевых ресурсов</w:t>
                  </w:r>
                </w:p>
              </w:txbxContent>
            </v:textbox>
          </v:rect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361.95pt;margin-top:11.4pt;width:0;height:15.75pt;z-index:17" o:connectortype="straight"/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90.45pt;margin-top:5.8pt;width:0;height:15pt;z-index:15" o:connectortype="straight"/>
        </w:pict>
      </w: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83" style="position:absolute;left:0;text-align:left;margin-left:233.7pt;margin-top:11.05pt;width:233.25pt;height:66pt;z-index:7">
            <v:textbox>
              <w:txbxContent>
                <w:p w:rsidR="00345976" w:rsidRPr="006516EF" w:rsidRDefault="00345976" w:rsidP="006516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6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прогрессивных, научно-обоснованных норм расхода материальных ресурсов и их соблюдение в процессе производства</w:t>
                  </w:r>
                </w:p>
              </w:txbxContent>
            </v:textbox>
          </v:rect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84" style="position:absolute;left:0;text-align:left;margin-left:13.95pt;margin-top:4.7pt;width:164.25pt;height:76.5pt;z-index:5">
            <v:textbox>
              <w:txbxContent>
                <w:p w:rsidR="00345976" w:rsidRPr="00F341C9" w:rsidRDefault="00345976" w:rsidP="00F341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производства материальных ресурсов (материалов, полуфабрикатов, комплектующих изделий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361.95pt;margin-top:12.65pt;width:0;height:15.75pt;z-index:18" o:connectortype="straight"/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left:0;text-align:left;margin-left:233.7pt;margin-top:12.3pt;width:233.25pt;height:28.5pt;z-index:8">
            <v:textbox>
              <w:txbxContent>
                <w:p w:rsidR="00345976" w:rsidRPr="006516EF" w:rsidRDefault="00345976" w:rsidP="006516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6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безотходных технологий</w:t>
                  </w:r>
                </w:p>
              </w:txbxContent>
            </v:textbox>
          </v:rect>
        </w:pic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361.95pt;margin-top:8.6pt;width:0;height:15pt;z-index:19" o:connectortype="straight"/>
        </w:pict>
      </w:r>
    </w:p>
    <w:p w:rsidR="00187E1F" w:rsidRPr="00345976" w:rsidRDefault="004B3852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852">
        <w:rPr>
          <w:rFonts w:ascii="Times New Roman" w:hAnsi="Times New Roman" w:cs="Times New Roman"/>
          <w:noProof/>
          <w:sz w:val="24"/>
          <w:szCs w:val="24"/>
        </w:rPr>
        <w:pict>
          <v:rect id="_x0000_s1088" style="position:absolute;left:0;text-align:left;margin-left:233.7pt;margin-top:7.5pt;width:233.25pt;height:35.25pt;z-index:9">
            <v:textbox>
              <w:txbxContent>
                <w:p w:rsidR="00345976" w:rsidRPr="006516EF" w:rsidRDefault="00345976" w:rsidP="006516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16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Утилизация отходов материальных ресурсов</w:t>
                  </w:r>
                </w:p>
              </w:txbxContent>
            </v:textbox>
          </v:rect>
        </w:pic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Рисунок </w:t>
      </w:r>
      <w:r w:rsidR="00263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45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Пути улучшения обеспеченности материальными ресурсами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инструментом изыскания внутрипроизводственных резервов экономии и рационального использования материальных ресурсов является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экономический анализ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. Его задачами в этой области являются: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оценка потребности предприятия в материальных ресурсах;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изучение качества и реальности планов материально - технического обеспечения, анализ их выполнения и влияния на объем производства продукции, ее себестоимость и другие показатели;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характеристика динамики и выполнения планов по показателям использования материальных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оценка   уровня   эффективности   использования   материальных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определение системы факторов, обуславливающих отклонение фактических показателей использования материалов от плановых или от соответствующих показателей за предыдущий период;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количественное измерение влияния факторов на выявленные отклонения показателей;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выявление и оценка внутрипроизводственных резервов экономии материальных ресурсов и разработка конкретных мероприятий по их использованию.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При анализе обеспеченности предприятия материальными ресурсами в первую очередь проверяют качество плана материально-технического снабжения. Проверку реальности плана начинают с изучения норм и нормативов, которые положены в основу расчета потребности предприятия в материальных ресурсах. Затем проверяется соответствие плана снабжения потребностям производства продукции и образования необходимых запасов исходя из прогрессивных норм расхода материалов.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Важным условием бесперебойной работы предприятия является полная обеспеченность потребности в материальных ресурсах источниками покрытия. Очи могут быть внешними и внутренними. К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внешним источникам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 материальные ресурсы, поступающие от поставщиков в соответствии с заключенными договорами.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Внутренние источники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- это сокращение отходов сырья, использование вторичного сырья, собственное изготовление материалов и полуфабрикатов, экономия материалов в результате внедрения достижений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научно-технического прогресса.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Реальная потребность в завозе материальных ресурсов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со стороны - это разность между общей потребностью в определенном виде материала и суммой собственных внутренних источников ее покрытия.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процессе анализа необходимо также проверить обеспеченность потребности в завозе материальных ресурсов договорами на их поставку и фактическое их выполнение.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Проверяется также качество полученных материалов от поставщиков, соответствие их стандартам, техническим условиям и условиям договора и в случаях их нарушения предъявляются претензии поставщикам. Особое внимание уделяется проверке выполнения поставок материалов, выделенных предприятию по госзаказу, и кооперированных поставок.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Большое значение придается выполнению плана по срокам поставки материалов (ритмичности). Нарушение сроков поставки ведет к недовыполнению плана производства и реализации продукции. Для оценки ритмичности поставок используют коэффициент ритмичности, коэффициент вариации.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процессе анализа проверяется соответствие фактического размера запасов важнейших видов сырья и материалов нормативным. С этой целью на основании данных о фактическом наличии материалов в натуре и среднесуточном их расходе рассчитывают фактическую обеспеченность материалами в днях и сравнивают ее с нормативной.</w:t>
      </w:r>
    </w:p>
    <w:p w:rsidR="00187E1F" w:rsidRPr="00345976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Изучают также состояние запасов сырья и материалов с целью выявления лишних и ненужных. Их можно установить по данным складского учета путем сравнения прихода и расхода. Если по каким-либо материалам нет расхода на протяжении года и более, то их относят в группу неходовых и подсчитывают общую стоимость.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Рационализация материалопотребления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- это процесс совершенствования факторов производства и обращения, целью и результатом которого является экономия материальных ресурсов.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настоящее время и в долгосрочной перспективе основным источником экономического роста становится интенсификация производства, экономия материальных ресурсов и всех других видов экономических ресурсов, повышение эффективности использования накопленного ресурсного потенциала.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Факторами рационализации потребления материальных ресурсов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«результативные», то есть обусловливающие, с одной стороны, наращивание материальных ресурсов, и, с другой - сокращение потребности в них, а также «обеспечивающие» организационно - экономические мероприятия, без разработки которых невозможно эффективное использование ресурсного потенциала.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В обобщенном виде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основными направлениями работы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рационального потребления и экономичного использования материальных факторов производства являются:</w:t>
      </w:r>
    </w:p>
    <w:p w:rsidR="00187E1F" w:rsidRPr="00345976" w:rsidRDefault="00187E1F" w:rsidP="00345976">
      <w:pPr>
        <w:pStyle w:val="a3"/>
        <w:widowControl w:val="0"/>
        <w:numPr>
          <w:ilvl w:val="6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использование достижений научно - технического прогресса для доведения технического состояния производства до высшего мирового уровня, применение высокоэффективной техники и безотходных технологий, повышение качества продукции;</w:t>
      </w:r>
    </w:p>
    <w:p w:rsidR="00187E1F" w:rsidRPr="00345976" w:rsidRDefault="00187E1F" w:rsidP="00345976">
      <w:pPr>
        <w:pStyle w:val="a3"/>
        <w:widowControl w:val="0"/>
        <w:numPr>
          <w:ilvl w:val="6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улучшение организации производства и потребления материальных ресурсов, совершенствование учета и отчетности, применение современных методов планирования и оптимизации ресурсоиспользования, повышение трудовой дисциплины;</w:t>
      </w:r>
    </w:p>
    <w:p w:rsidR="00187E1F" w:rsidRPr="00345976" w:rsidRDefault="00187E1F" w:rsidP="00345976">
      <w:pPr>
        <w:pStyle w:val="a3"/>
        <w:widowControl w:val="0"/>
        <w:numPr>
          <w:ilvl w:val="6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прогрессивная структурная и инвестиционная политика, обеспечивающая преимущественный рост результатов производства по сравнению с материальными затратами;</w:t>
      </w:r>
    </w:p>
    <w:p w:rsidR="00187E1F" w:rsidRPr="00345976" w:rsidRDefault="00187E1F" w:rsidP="00345976">
      <w:pPr>
        <w:pStyle w:val="a3"/>
        <w:widowControl w:val="0"/>
        <w:numPr>
          <w:ilvl w:val="6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использование всех элементов хозяйственного механизма для повышения материальной заинтересованности трудовых коллективов в наиболее рациональном расходовании ресурсов, снижении потерь их при добыче и обработке, транспортировке и хранении.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отмеченных мероприятий будет способствовать усилению режима оптимальной экономии, рациональному использованию прошлого труда и, в конечном счете, повышению эффективности деятельности промышленных предприятий и предприятий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сферы обращения.</w:t>
      </w:r>
    </w:p>
    <w:p w:rsidR="00187E1F" w:rsidRPr="00345976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 xml:space="preserve">Все проводимые и прогнозируемые исследования стратегических проблем оптимизации ресурсопотребления и ресурсосбережения можно сгруппировать в 4 крупных блока, включающие </w:t>
      </w:r>
      <w:r w:rsidRPr="00345976">
        <w:rPr>
          <w:rFonts w:ascii="Times New Roman" w:hAnsi="Times New Roman" w:cs="Times New Roman"/>
          <w:i/>
          <w:iCs/>
          <w:sz w:val="24"/>
          <w:szCs w:val="24"/>
        </w:rPr>
        <w:t>важнейшие проблемы межотраслевого характера: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Снижение ресурсоемкости и импортоемкости промышленного производства: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экономия ресурсов в технологических процессах и изделиях, разработка отечественных аналогов импортируемых материалов и комплектующих;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разработка и адаптация технологий рециклинга вторичных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развитие нетрадиционной энергетики и утилизация вторичных энергоресурсов;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Повышение конкурентоспособности промышленной продукции экспортной направленности: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микроэлектроника, оптика, вакуумная техника;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средства информации и связи, измерительные приборы;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микро- и нанотехнологии;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транспортная техника;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технологии и средства переработки металлов в изделия;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конструкционные и функциональные материалы;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технические средства обороны.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Повышение эффективности и увеличение объемов производства конкурентоспособных пищевых и технических сельскохозяйственных продуктов: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и модернизированные ресурсосберегающие технологии и техника переработки сельхозпродуктов;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совершенствование почвообрабатывающей и уборочной техники;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удобрения, биологические и химические средства защиты растений;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сорта и ресурсосберегающие технологии возделывания сельскохозяйственных культур.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4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Научно-техническое обеспечение развития местной сырьевой базы, охраны здоровья и окружающей среды: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развитие местной сырьевой базы (геология и добыча сырья);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методы лечения, медицинские материалы, изделия и техника;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новые технологии и технические средства охраны окружающей среды, предотвращения и ликвидации последствий чрезвычайных ситуаций.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республике Беларусь по всем названным направлениям ведутся исследования и разработки, но с разной интенсивностью.</w:t>
      </w:r>
    </w:p>
    <w:p w:rsidR="00187E1F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Модернизация технологий весьма эффективное направление ресурсосбережения, ибо большинство реализуемых в промышленности Беларуси технологических процессов далеки от оптимальных. Всеобъемлющее революционизирующее использование новейших технологий по всему «промышленному фронту» из-за недостатка инвестиций и слабой инновационной восприимчивости многих предприятий в ближайшие годы маловероятно. Поэтому требуется исследовательское совершенствование (модернизация) применяемых белорусскими предприятиями технологий с целью снижения ресурсоемкости производства. Можно выделить три основные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причины неоправданных технологических потерь ресурсов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(таблица 2). </w:t>
      </w: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241" w:rsidRDefault="00263241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07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1"/>
        <w:gridCol w:w="7766"/>
      </w:tblGrid>
      <w:tr w:rsidR="00187E1F" w:rsidRPr="00345976" w:rsidTr="00345976">
        <w:trPr>
          <w:trHeight w:val="20"/>
        </w:trPr>
        <w:tc>
          <w:tcPr>
            <w:tcW w:w="99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Таблица 2 - Пути ресурсосберегающей модернизации технологий</w:t>
            </w:r>
          </w:p>
        </w:tc>
      </w:tr>
      <w:tr w:rsidR="00187E1F" w:rsidRPr="00345976" w:rsidTr="00345976">
        <w:trPr>
          <w:trHeight w:val="20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потерь ресурсов</w:t>
            </w:r>
          </w:p>
        </w:tc>
        <w:tc>
          <w:tcPr>
            <w:tcW w:w="7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технологической модернизации</w:t>
            </w:r>
          </w:p>
        </w:tc>
      </w:tr>
      <w:tr w:rsidR="00187E1F" w:rsidRPr="00345976" w:rsidTr="00345976">
        <w:trPr>
          <w:trHeight w:val="20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Нерациональный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 материалов в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технологиях и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изделиях</w:t>
            </w:r>
          </w:p>
        </w:tc>
        <w:tc>
          <w:tcPr>
            <w:tcW w:w="7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Совершенствование методов расчета и конструирования;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Использование современных технологий (высокоэнергетические воздействия, порошковая металлургия, замена резания пластическим деформированием и др.);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•Использование новых полимерных и композиционных материалов;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•Технологический рециклинг.</w:t>
            </w:r>
          </w:p>
        </w:tc>
      </w:tr>
      <w:tr w:rsidR="00187E1F" w:rsidRPr="00345976" w:rsidTr="00345976">
        <w:trPr>
          <w:trHeight w:val="20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Коррозия и износ</w:t>
            </w:r>
          </w:p>
        </w:tc>
        <w:tc>
          <w:tcPr>
            <w:tcW w:w="7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Расчет и конструирование систем с высокой стойкостью к коррозии и износу;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Использование современных методов защиты поверхностей (покрытия, упрочняющая обработка, наплавки и пр.);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Использование новых материалов.</w:t>
            </w:r>
          </w:p>
        </w:tc>
      </w:tr>
      <w:tr w:rsidR="00187E1F" w:rsidRPr="00345976" w:rsidTr="00345976">
        <w:trPr>
          <w:trHeight w:val="20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Нерациональные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энергии при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переработке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 и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</w:p>
        </w:tc>
        <w:tc>
          <w:tcPr>
            <w:tcW w:w="7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Мониторинг энергопотерь, усиление теплозащиты;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Расчет и конструирование энергосберегающей техники;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Замена энергоемких технологий;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Использование нетрадиционных источников получения энергии;</w:t>
            </w:r>
          </w:p>
          <w:p w:rsidR="00187E1F" w:rsidRPr="00345976" w:rsidRDefault="00187E1F" w:rsidP="003459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Рециклинг тепла.</w:t>
            </w:r>
          </w:p>
        </w:tc>
      </w:tr>
    </w:tbl>
    <w:p w:rsidR="00345976" w:rsidRPr="00345976" w:rsidRDefault="00345976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современной рыночной экономике и жесткой конкуренции, в условиях переходного периода, в котором находится Республика Беларусь сегодня, довольно актуальным стал вопрос об экономии и рациональном использовании материальных ресурсов.</w:t>
      </w:r>
    </w:p>
    <w:p w:rsidR="00345976" w:rsidRPr="00345976" w:rsidRDefault="00345976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Предприятия Беларуси оказались в довольно сложном положении. Отечественный рынок заполнен дешевой продукцией иностранного производства, которая не всегда отличается качеством и уступает местной продукции, но выигрывает в цене.</w:t>
      </w:r>
    </w:p>
    <w:p w:rsidR="00187E1F" w:rsidRPr="00345976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Импортозамещение включает не только разработку и организацию производства отечественных аналогов импортируемых из-за рубежа материалов, веществ и комплектующих изделий, но и поиск среди уже выполненных НИР и ОКР, особенно конверсионных, уже готовых решений. До самого последнего времени такая работа в значительной степени сдерживалась часто необоснованными зарубежными закупками и занижением возможностей отечественного научно-технического потенциала. Если бы хоть часть того, что приходится платить за зарубежные лицензии, направлялась на целенаправленное развитие отечественных разработок, можно было в кратчайшие сроки весьма существенно ослабить уровень потребления промышленностью республики импортируемых товаров. Решение проблемы импортозамещения также тесно   связано   с   наличием   и   развитием   (усилением)   соответствующего потенциала республики, прежде всего в области химических и биотехнологий. Это объясняется тем, что при распаде СССР подавляющее большинство отраслевых институтов данного профиля осталось за границей и во многих случаях они или разрушены, или в значительной степени растеряли свои возможности.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Рециклинг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 и использование вторичных материалов - обязательная и быстроразвивающаяся отрасль экономики промышленно развитых стран. Наиболее прогрессивным является </w:t>
      </w: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прямой рециклинг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, когда отходы предыдущего производственного цикла непосредственно включаются в следующий цикл производства полезных продуктов, минуя операцию длительного складирования.</w:t>
      </w:r>
    </w:p>
    <w:p w:rsidR="00187E1F" w:rsidRPr="00345976" w:rsidRDefault="00187E1F" w:rsidP="003459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технологий рециклинга приводит к накоплению большого количества отходов. В Беларуси только в специальных местах захоронения уже находится почти 700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млн. т. отходов: миллионы тонн фосфогипса (Гомель), солевых шламов (Солигорск), лигнина (Бобруйск, Речица), продуктов обработки камня (Микашевичи) и др. Ежегодно образуется 22-26 млн. т. промышленных и бытовых отходов. В мире уже накоплен значительный опыт утилизации отходов. Наращивается в этой области научно-технический потенциал и в республике. Наиболее актуальной для Беларуси является широкомасштабная организация рециклинга - переработки таких вторичных материальных ресурсов, как отходы химических производств, военных запасов, полимеров и др.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На производственных предприятиях первостепенное значение имеет повышение эффективности использования сырья и основных материалов, так как эти затраты в структуре себестоимости продукции составляют более 80% и даже незначительное сокращение их при производстве каждой единицы продукции в целом по предприятию дает значительный эффект. Поэтому значительное внимание уделяется повышению выхода готовой продукции из единицы сырья, уменьшению норм расхода материалов на единицу продукции, сокращению отходов и потерь сырья и материалов, совершенствованию системы материального поощрения рабочих за улучшение использования сырья и материалов. 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Таким образом, на существующем этапе одной из важнейших проблем является снижение материалоемкости продукции, всестороннее изучение факторов, от которых зависит улучшение использования сырья и материалов, своевременное и полное использование резервов на каждом предприятии.</w:t>
      </w:r>
    </w:p>
    <w:p w:rsidR="00263241" w:rsidRDefault="00263241" w:rsidP="003459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Default="00187E1F" w:rsidP="003459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sz w:val="24"/>
          <w:szCs w:val="24"/>
        </w:rPr>
        <w:t>4.3 Организационная структура по координации работ ресурсосберегающей направленности и направления ее совершенствования</w:t>
      </w:r>
    </w:p>
    <w:p w:rsidR="00263241" w:rsidRPr="00345976" w:rsidRDefault="00263241" w:rsidP="003459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E1F" w:rsidRPr="00345976" w:rsidRDefault="00187E1F" w:rsidP="00345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sz w:val="24"/>
          <w:szCs w:val="24"/>
        </w:rPr>
        <w:t>Организационную структуру по координации работ ресурсосберегающей направленности можно представить в виде схемы (рисунок 3). Рассмотрим более подробно историю создания и основные функции, выполняемые главными подразделениями данной структуры.</w:t>
      </w:r>
    </w:p>
    <w:p w:rsidR="00187E1F" w:rsidRPr="00345976" w:rsidRDefault="00187E1F" w:rsidP="00345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Министерстве природных ресурсов и охраны окружающей среды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Система охраны окружающей среды функционирует в республике с 1961 года, с момента создания Государственного комитета Белорусской ССР по охране природы.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Министерство природных ресурсов и охраны окружающей среды Республики Беларусь является республиканским органом государственного управления в области природопользования и охраны окружающей среды, осуществляющим экологическую политику государства.</w:t>
      </w:r>
    </w:p>
    <w:p w:rsidR="004B5B79" w:rsidRPr="00345976" w:rsidRDefault="004B5B79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8"/>
        <w:gridCol w:w="1731"/>
        <w:gridCol w:w="1588"/>
        <w:gridCol w:w="1891"/>
        <w:gridCol w:w="1588"/>
        <w:gridCol w:w="1574"/>
      </w:tblGrid>
      <w:tr w:rsidR="00187E1F" w:rsidRPr="00345976">
        <w:tc>
          <w:tcPr>
            <w:tcW w:w="9854" w:type="dxa"/>
            <w:gridSpan w:val="6"/>
            <w:shd w:val="clear" w:color="auto" w:fill="A6A6A6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КООРДИНАЦИЯ РАБОТ ПО РЕСУРСОСБЕРЕЖЕНИЮ</w:t>
            </w:r>
          </w:p>
        </w:tc>
      </w:tr>
      <w:tr w:rsidR="00187E1F" w:rsidRPr="00345976">
        <w:trPr>
          <w:trHeight w:val="79"/>
        </w:trPr>
        <w:tc>
          <w:tcPr>
            <w:tcW w:w="9854" w:type="dxa"/>
            <w:gridSpan w:val="6"/>
            <w:shd w:val="clear" w:color="auto" w:fill="D9D9D9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УРОВНЕ ГОСУДАРСТВА</w:t>
            </w:r>
          </w:p>
        </w:tc>
      </w:tr>
      <w:tr w:rsidR="00187E1F" w:rsidRPr="00345976">
        <w:trPr>
          <w:trHeight w:val="1161"/>
        </w:trPr>
        <w:tc>
          <w:tcPr>
            <w:tcW w:w="1624" w:type="dxa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 и охраны окружающей среды</w:t>
            </w:r>
          </w:p>
        </w:tc>
        <w:tc>
          <w:tcPr>
            <w:tcW w:w="1636" w:type="dxa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и продовольствия</w:t>
            </w:r>
          </w:p>
        </w:tc>
        <w:tc>
          <w:tcPr>
            <w:tcW w:w="1623" w:type="dxa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1724" w:type="dxa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промышленности</w:t>
            </w:r>
          </w:p>
        </w:tc>
        <w:tc>
          <w:tcPr>
            <w:tcW w:w="1624" w:type="dxa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хозяйства</w:t>
            </w:r>
          </w:p>
        </w:tc>
        <w:tc>
          <w:tcPr>
            <w:tcW w:w="1623" w:type="dxa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академия наук</w:t>
            </w:r>
          </w:p>
        </w:tc>
      </w:tr>
      <w:tr w:rsidR="00187E1F" w:rsidRPr="00345976">
        <w:tc>
          <w:tcPr>
            <w:tcW w:w="9854" w:type="dxa"/>
            <w:gridSpan w:val="6"/>
            <w:shd w:val="clear" w:color="auto" w:fill="D9D9D9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ОБЛАСТНОМ УРОВНЕ</w:t>
            </w:r>
          </w:p>
        </w:tc>
      </w:tr>
      <w:tr w:rsidR="00187E1F" w:rsidRPr="00345976">
        <w:tc>
          <w:tcPr>
            <w:tcW w:w="4883" w:type="dxa"/>
            <w:gridSpan w:val="3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по энергетической эффективности</w:t>
            </w:r>
          </w:p>
        </w:tc>
        <w:tc>
          <w:tcPr>
            <w:tcW w:w="4971" w:type="dxa"/>
            <w:gridSpan w:val="3"/>
            <w:vAlign w:val="center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природных ресурсов и охраны окружающей среды</w:t>
            </w:r>
          </w:p>
        </w:tc>
      </w:tr>
      <w:tr w:rsidR="00187E1F" w:rsidRPr="00345976">
        <w:tc>
          <w:tcPr>
            <w:tcW w:w="9854" w:type="dxa"/>
            <w:gridSpan w:val="6"/>
            <w:shd w:val="clear" w:color="auto" w:fill="D9D9D9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ГОРОДСКОМ УРОВНЕ</w:t>
            </w:r>
          </w:p>
        </w:tc>
      </w:tr>
      <w:tr w:rsidR="00187E1F" w:rsidRPr="00345976">
        <w:tc>
          <w:tcPr>
            <w:tcW w:w="9854" w:type="dxa"/>
            <w:gridSpan w:val="6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районная инспекция природных ресурсов и охраны окружающей среды</w:t>
            </w:r>
          </w:p>
        </w:tc>
      </w:tr>
      <w:tr w:rsidR="00187E1F" w:rsidRPr="00345976">
        <w:tc>
          <w:tcPr>
            <w:tcW w:w="9854" w:type="dxa"/>
            <w:gridSpan w:val="6"/>
            <w:shd w:val="clear" w:color="auto" w:fill="D9D9D9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УРОВНЕ ОРГАНИЗАЦИИ</w:t>
            </w:r>
          </w:p>
        </w:tc>
      </w:tr>
      <w:tr w:rsidR="00187E1F" w:rsidRPr="00345976">
        <w:tc>
          <w:tcPr>
            <w:tcW w:w="9854" w:type="dxa"/>
            <w:gridSpan w:val="6"/>
          </w:tcPr>
          <w:p w:rsidR="00187E1F" w:rsidRPr="00345976" w:rsidRDefault="00187E1F" w:rsidP="0034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охраны окружающей среды</w:t>
            </w:r>
          </w:p>
        </w:tc>
      </w:tr>
    </w:tbl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Рисунок 3 – Организационная структура по координации работ ресурсосберегающей направленности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Законом Республики Беларусь «О Совете Министров Республики Беларусь» Минприроды подчиняется Совету Министров Республики Беларусь (место нахождения - г. Минск, ул.Советская, 11 (Дом Правительства).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 развитие минерально-сырьевой базы страны;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2)использование и охрана земель, растительного мира, лесов и ландшафтов;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 организация контроля над обращением с отходами;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 мониторинг окружающей среды и аналитический контроль в области охраны окружающей среды.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Министерстве сельского хозяйства и продовольствия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Подразделения министерства сельского хозяйства и продовольствия Республики Беларусь: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экономики;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растениеводства;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интенсификации животноводства и продовольствия;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механизации и технического прогресса с главной государственной инспекцией по надзору за техническим состоянием машин и оборудования;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Управление по делам инвестиций и строительства;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внешнеэкономической деятельности;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образования, науки и кадров;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Главное управление ветеринарии с государственной ветеринарной и государственной продовольственной инспекциями;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Управление ведомственного контроля;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Юридическое управление;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Управление организационного обеспечения, учета и делопроизводства.</w:t>
      </w:r>
    </w:p>
    <w:p w:rsidR="00187E1F" w:rsidRPr="00345976" w:rsidRDefault="00187E1F" w:rsidP="0034597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 повышение конкурентоспособности сельскохозяйственной продукции и сельскохозяйственных производителей;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2)сохранение и воспроизводство используемых для нужд сельскохозяйственного производства природных ресурсов;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3)создание благоприятного инвестиционного климата и повышение объема инвестиций в сфере сельского хозяйства.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Министерстве энергетики Республики Беларусь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Министерство энергетики Республики Беларусь (далее - Минэнерго) является республиканским органом государственного управления и подчиняется Совету Министров Республики Беларусь.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Минэнерго координирует деятельность других республиканских органов государственного управления по вопросам, входящим в его компетенцию.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Минэнерго в своей деятельности руководствуется Конституцией Республики Беларусь, законодательством Республики Беларусь, а также настоящим Положением.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В структуру центрального аппарата Минэнерго входят департамент с правами юридического лица, главные управления, управления, отделы, секторы.</w:t>
      </w:r>
    </w:p>
    <w:p w:rsidR="00187E1F" w:rsidRPr="00345976" w:rsidRDefault="00187E1F" w:rsidP="0034597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  реализация государственной политики в области энергоснабжения и газоснабжения;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 проведение научно - технической, экономической и социальной политики, направленной на создание условий для эффективной работы организаций, в целях удовлетворения потребности народного хозяйства и населения в электрической и тепловой энергии, природном и сжиженном газе, твердых видах топлива, их рационального и безопасного использования;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 принятие мер по обеспечению энергетической безопасности Республики Беларусь;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4)  разработка и осуществление мер по улучшению платежной дисциплины при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расчетах за топливо и энергию.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Министерство промышленности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1)участвует в пределах своей компетенции в разработке проектов программ социально-экономического развития Республики Беларусь;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2)организует разработку краткосрочных и долгосрочных прогнозов развития соответствующих отраслей, а также отдельных производств. Осуществляет экономический анализ деятельности государственных организаций и хозяйственных обществ, вырабатывает меры по обеспечению их эффективного развития;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 разрабатывает и обеспечивает реализацию инвестиционных программ, направленных на ускорение научно-технического прогресса, повышение конкурентоспособности продукции, снижение ее материалоемкости и энергоемкости;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 образует в установленном порядке инновационный фонд, обеспечивает контроль за эффективным и целевым использованием средств этого фонда;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5) организует и контролирует работу по обеспечению рационального использования сырья, материалов, топливно-энергетических ресурсов, комплектующих изделий, вовлечению в хозяйственный оборот вторичных материальных ресурсов и местных видов сырья.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Министерстве лесного хозяйства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Министерство лесного хозяйства Республики Беларусь является республиканским органом государственного управления и подчиняется Правительству Республики Беларусь. Во главе Министерства стоит министр, назначаемый на должность Президентом Республики Беларусь.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Минлесхоз координирует деятельность других республиканских органов    государственного    управления,    местных    исполнительных    и распорядительных органов, юридических лиц, ведущих лесное хозяйство, независимо от формы собственности, в области использования, охраны, защиты государственного лесного фонда и воспроизводства лесов. К таким юридическим лицам относятся государственные лесохозяйственные учреждения Минлесхоза, лесхозы и лесничества Министерства обороны Республики Беларусь, экспериментальные лесные базы Национальной академии наук Республики Беларусь, учебно-опытные лесхозы Министерства образования Республики Беларусь, государственные природоохранные учреждения, осуществляющие управление заповедниками и национальными парками, лесохозяйственные предприятия Управления делами Президента Республики Беларусь, Минское лесопаркововое хозяйство.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Некоторые вопросы решаются совместно или по согласованию с Министерством природных ресурсов и охраны окружающей среды (например, утверждение правил пользования животными, относящимися к объектам охоты; вынесение предложений о распределении лесов по группам и категориям защитности, о переводе их из одной группы в другую и т.д.). Минлесхоз взаимодействует с местными исполнительными и распорядительными органами в решении экономических, социальных и других вопросов.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 реализация функций государственного регулирования в области лесного хозяйства;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 проведение единой государственной политики в области использования, охраны, защиты государственного лесного фонда и воспроизводства лесов, координация деятельности в этой области других республиканских органов государственного управления, местных исполнительных и распорядительных органов, юридических лиц независимо от форм собственности;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3)повышение продуктивности лесов, обеспечение создания и выращивания лесных насаждений на основе широкого использования научно-технических достижений в целях наиболее полного удовлетворения потребностей экономики и населения во всех видах лесной продукции;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 государственный контроль за состоянием, использованием, охраной, защитой государственного лесного фонда и воспроизводством лесов;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осуществление мероприятий по охране и защите лесов.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Департаменте по энергетической эффективности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Основными задачами Департамента по энергоэффективности являются: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проведение государственной политики в сфере эффективного использования топливно-энергетических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техническое нормирование, стандартизация и подтверждение соответствия энергопотребляющих продукции, работ и услуг, контроль за соответствием технико-экономических показателей энергопотребляющего и энергогенерирующего оборудования государственным стандартам, нормам и требованиям в сфере эффективного использования топливно-энергетических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участие в проведении в установленном порядке государственной экспертизы энергетической эффективности проектных решений о строительстве новых, расширении (реконструкции, модернизации) действующих объектов в части соответствия требованиям эффективного использования топливно-энергетических ресурсов;</w:t>
      </w:r>
    </w:p>
    <w:p w:rsidR="00187E1F" w:rsidRPr="00345976" w:rsidRDefault="00187E1F" w:rsidP="00345976">
      <w:pPr>
        <w:pStyle w:val="a3"/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обеспечение в установленном порядке государственного надзора за рациональным использованием топлива, электрической и тепловой энергии, осуществлением пользователями и производителями топливно-энергетических ресурсов мер по экономии этих ресурсов и соблюдением норм расхода котельно-печного топлива, электрической и тепловой энергии.</w:t>
      </w:r>
    </w:p>
    <w:p w:rsidR="00187E1F" w:rsidRPr="00345976" w:rsidRDefault="00187E1F" w:rsidP="0034597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1)регулирует в соответствии с законодательством деятельность юридических и физических лиц по эффективному использованию топливно-энергетических ресурсов и энергосбережению;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2)организует разработку и реализацию концепций и республиканских программ по энергосбережению;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3)разрабатывает критерии оценки эффективности использования топливно-энергетических ресурсов на территориальном и отраслевом уровнях;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4)способствует созданию экономических условий для повышения заинтересованности юридических и физических лиц в энергосбережении;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5)принимает участие в разработке республиканских, отраслевых и территориальных топливно-энергетических балансов;</w:t>
      </w:r>
    </w:p>
    <w:p w:rsidR="00187E1F" w:rsidRPr="00345976" w:rsidRDefault="00187E1F" w:rsidP="0034597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6)выступает в соответствии с законодательством государственным заказчиком научно-исследовательских и опытно-конструкторских работ в сфере энергосбережения.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Национальная академия наук Беларуси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Национальная академия наук Беларуси (НАН Беларуси, или НАНБ) является, высшей государственной научной организацией Республики Беларусь. Академия наук подчиняется Президенту Республики Беларусь, подотчетна Совету Министров Республики Беларусь и осуществляет организацию и координацию фундаментальных и прикладных научных исследований, выполняемых всеми субъектами научной деятельности, проведение фундаментальных и прикладных    научных    исследований    и    разработок    по    важнейшим направлениям естественных, технических, гуманитарных, социальных наук и искусств в целях получения новых знаний о человеке, обществе, природе и искусственно созданных объектах, увеличения научно-технического, интеллектуального и духовного потенциала Республики Беларусь. Национальная академия наук осуществляет организацию, проведение и координацию государственной научной экспертизы, выступает в качестве головной организации Беларуси по научно-методическому обеспечению развития информатизации, а также выполняет в пределах полномочий, установленных Законом Республики Беларусь «О Национальной академии наук Беларуси» и Уставом Национальной академии наук Беларуси, отдельные функции республиканского органа государственного управления в сфере науки.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1)организация, проведение и координация фундаментальных и прикладных научных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исследований и разработок по важнейшим направлениям естественных, технических, гуманитарных, социальных наук и искусств в целях получения новых знаний о человеке, обществе, природе и искусственно созданных объектах, увеличения научно-технического, интеллектуального и духовного потенциала Республики Беларусь;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 выявление принципиально новых путей научно-технического прогресса, участие в разработке рекомендаций по использованию достижений отечественной и мировой науки на практике;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  внесение в установленном порядке предложений по финансированию научной, научно-технической и инновационной деятельности в Республике Беларусь за счет средств республиканского бюджета и других централизованных источников;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    проведение научно-технической экспертизы предложений по вопросам приобретения за рубежом высоких технологий и дорогостоящего оборудования за счет средств республиканского бюджета;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5)  контроль в установленном порядке за эффективным использованием государственных средств, выделяемых на финансирование фундаментальных и прикладных научных исследований и разработок.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Комитет природных ресурсов и охраны окружающей среды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1)участие в проведении единой государственной политики, в том числе экономической и научно-технической, в области охраны окружающей среды и рационального использования природных ресурсов;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2)государственное управление в области изучения, охраны и рационального использования природных ресурсов и охраны окружающей среды;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3)координация деятельности в области обеспечения экологической безопасности, охраны окружающей среды и рационального использования природных ресурсов других государственных органов и организаций;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4)государственный контроль в области охраны окружающей среды;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5)участие в осуществлении международного, в том числе приграничного сотрудничества, изучение, обобщение и распространение международного опыта в области охраны окружающей среды и рационального использования природных ресурсов.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Городская районная инспекция природных ресурсов и охраны окружающей среды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1)государственное управление в области рационального использования природных ресурсов и охраны окружающей среды;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2)экономические механизмы регулирования деятельности в области охраны окружающей среды и природопользования;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3)меры экономического стимулирования в области охраны окружающей среды;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4)мероприятия по реализации государственных программ в области охраны окружающей среды и рационального использования природных ресурсов;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5)научные исследования в области рационального использования природных ресурсов и охраны окружающей среды.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Отдел охраны окружающей среды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Выполняемые функции: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1)руководит разработкой и внедрением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рационального использования природных ресурсов, создании экономики замкнутого цикла при проектировании, строительстве и эксплуатации новых объектов предприятия, а также расширении и реконструкции действующих производств;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2)организует составление перспективных и текущих планов по охране окружающей среды, осуществляет контроль за их выполнением;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 xml:space="preserve">3)принимает участие в разработке мер по обеспечению экологической чистоты выпускаемой продукции, ее безопасности для потребителей, созданию новых товаров и </w:t>
      </w:r>
      <w:r w:rsidRPr="00345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технологических процессов с улучшенными экологическими характеристиками;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4)контролирует правильность эксплуатации очистных и защитных сооружений;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5)разрабатывает меры по предотвращению загрязнения окружающей среды, соблюдению экологических норм, обеспечивающих благоприятные условия труда, а также по предупреждению возможности аварий и катастроф.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6)участвует в разработке планов внедрения новой техники, проведения научно-исследовательских и опытных работ по созданию на предприятии экономии замкнутого цикла, основанной на экологически рациональной циркуляции материалов, сбережении и замещении невозобновляемых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ресурсов, а также разработке планов капитального строительства по природоохранным объектам;</w:t>
      </w:r>
    </w:p>
    <w:p w:rsidR="00187E1F" w:rsidRPr="00345976" w:rsidRDefault="00187E1F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76">
        <w:rPr>
          <w:rFonts w:ascii="Times New Roman" w:hAnsi="Times New Roman" w:cs="Times New Roman"/>
          <w:color w:val="000000"/>
          <w:sz w:val="24"/>
          <w:szCs w:val="24"/>
        </w:rPr>
        <w:t>7) руководит разработкой мер по улучшению охраны окружающей среды на основе изучения и обобщения передового опыта отечественных и зарубежных предприятий.</w:t>
      </w:r>
    </w:p>
    <w:p w:rsidR="00345976" w:rsidRDefault="00345976" w:rsidP="003459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5976" w:rsidSect="00784A1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29" w:rsidRDefault="00681529" w:rsidP="00445C91">
      <w:pPr>
        <w:spacing w:after="0" w:line="240" w:lineRule="auto"/>
      </w:pPr>
      <w:r>
        <w:separator/>
      </w:r>
    </w:p>
  </w:endnote>
  <w:endnote w:type="continuationSeparator" w:id="0">
    <w:p w:rsidR="00681529" w:rsidRDefault="00681529" w:rsidP="0044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76" w:rsidRDefault="004B3852" w:rsidP="00E73FF5">
    <w:pPr>
      <w:pStyle w:val="a6"/>
      <w:jc w:val="center"/>
    </w:pPr>
    <w:fldSimple w:instr=" PAGE   \* MERGEFORMAT ">
      <w:r w:rsidR="0026324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29" w:rsidRDefault="00681529" w:rsidP="00445C91">
      <w:pPr>
        <w:spacing w:after="0" w:line="240" w:lineRule="auto"/>
      </w:pPr>
      <w:r>
        <w:separator/>
      </w:r>
    </w:p>
  </w:footnote>
  <w:footnote w:type="continuationSeparator" w:id="0">
    <w:p w:rsidR="00681529" w:rsidRDefault="00681529" w:rsidP="0044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493"/>
    <w:multiLevelType w:val="hybridMultilevel"/>
    <w:tmpl w:val="1BF2918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7DA6E3B"/>
    <w:multiLevelType w:val="hybridMultilevel"/>
    <w:tmpl w:val="51DE274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A52255A"/>
    <w:multiLevelType w:val="hybridMultilevel"/>
    <w:tmpl w:val="5AFE553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B23EA25C">
      <w:start w:val="1"/>
      <w:numFmt w:val="bullet"/>
      <w:lvlText w:val=""/>
      <w:lvlJc w:val="left"/>
      <w:pPr>
        <w:ind w:left="200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0A9B07CA"/>
    <w:multiLevelType w:val="hybridMultilevel"/>
    <w:tmpl w:val="13EA5A78"/>
    <w:lvl w:ilvl="0" w:tplc="259E93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BD21F5"/>
    <w:multiLevelType w:val="hybridMultilevel"/>
    <w:tmpl w:val="C6D8FB3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23EA25C">
      <w:start w:val="1"/>
      <w:numFmt w:val="bullet"/>
      <w:lvlText w:val="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0C3879D7"/>
    <w:multiLevelType w:val="hybridMultilevel"/>
    <w:tmpl w:val="254C55CE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0EFC1A9A"/>
    <w:multiLevelType w:val="hybridMultilevel"/>
    <w:tmpl w:val="7BCE3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23570E"/>
    <w:multiLevelType w:val="hybridMultilevel"/>
    <w:tmpl w:val="F1F849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CD0250"/>
    <w:multiLevelType w:val="hybridMultilevel"/>
    <w:tmpl w:val="DCBC94CC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139E3C23"/>
    <w:multiLevelType w:val="hybridMultilevel"/>
    <w:tmpl w:val="A42EE55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152428AB"/>
    <w:multiLevelType w:val="hybridMultilevel"/>
    <w:tmpl w:val="CFCA1B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283AFE"/>
    <w:multiLevelType w:val="multilevel"/>
    <w:tmpl w:val="3FF4F3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76F3898"/>
    <w:multiLevelType w:val="hybridMultilevel"/>
    <w:tmpl w:val="D04459C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1A5866C4"/>
    <w:multiLevelType w:val="hybridMultilevel"/>
    <w:tmpl w:val="6688C93C"/>
    <w:lvl w:ilvl="0" w:tplc="259E93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BF83F0D"/>
    <w:multiLevelType w:val="multilevel"/>
    <w:tmpl w:val="C22CAE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CB4D72"/>
    <w:multiLevelType w:val="multilevel"/>
    <w:tmpl w:val="FE140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D770E2C"/>
    <w:multiLevelType w:val="multilevel"/>
    <w:tmpl w:val="9DAC5A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21B156F"/>
    <w:multiLevelType w:val="hybridMultilevel"/>
    <w:tmpl w:val="DF7E989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227924DF"/>
    <w:multiLevelType w:val="hybridMultilevel"/>
    <w:tmpl w:val="7FDED57C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B23EA25C">
      <w:start w:val="1"/>
      <w:numFmt w:val="bullet"/>
      <w:lvlText w:val=""/>
      <w:lvlJc w:val="left"/>
      <w:pPr>
        <w:ind w:left="200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>
    <w:nsid w:val="228C1B22"/>
    <w:multiLevelType w:val="hybridMultilevel"/>
    <w:tmpl w:val="47ACF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7E4E2D"/>
    <w:multiLevelType w:val="hybridMultilevel"/>
    <w:tmpl w:val="A01021F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26C047BE"/>
    <w:multiLevelType w:val="hybridMultilevel"/>
    <w:tmpl w:val="5E2298A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27193322"/>
    <w:multiLevelType w:val="hybridMultilevel"/>
    <w:tmpl w:val="B38A4B90"/>
    <w:lvl w:ilvl="0" w:tplc="B23EA25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98B7361"/>
    <w:multiLevelType w:val="hybridMultilevel"/>
    <w:tmpl w:val="25847CF2"/>
    <w:lvl w:ilvl="0" w:tplc="3D24E8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1D5D97"/>
    <w:multiLevelType w:val="hybridMultilevel"/>
    <w:tmpl w:val="88E64EE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303B15AA"/>
    <w:multiLevelType w:val="hybridMultilevel"/>
    <w:tmpl w:val="825C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B46FF"/>
    <w:multiLevelType w:val="hybridMultilevel"/>
    <w:tmpl w:val="D45C464E"/>
    <w:lvl w:ilvl="0" w:tplc="1B9CA888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46537DE"/>
    <w:multiLevelType w:val="hybridMultilevel"/>
    <w:tmpl w:val="DEC26C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4B65504"/>
    <w:multiLevelType w:val="multilevel"/>
    <w:tmpl w:val="6EBC868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34ED2DE9"/>
    <w:multiLevelType w:val="multilevel"/>
    <w:tmpl w:val="724E74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6883887"/>
    <w:multiLevelType w:val="hybridMultilevel"/>
    <w:tmpl w:val="BEAEA0A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1">
    <w:nsid w:val="36E94BBD"/>
    <w:multiLevelType w:val="hybridMultilevel"/>
    <w:tmpl w:val="B88E92A8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B23EA25C">
      <w:start w:val="1"/>
      <w:numFmt w:val="bullet"/>
      <w:lvlText w:val=""/>
      <w:lvlJc w:val="left"/>
      <w:pPr>
        <w:ind w:left="2007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38F37E49"/>
    <w:multiLevelType w:val="multilevel"/>
    <w:tmpl w:val="E730D3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95959A6"/>
    <w:multiLevelType w:val="multilevel"/>
    <w:tmpl w:val="DD663C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39900639"/>
    <w:multiLevelType w:val="hybridMultilevel"/>
    <w:tmpl w:val="AB9276E6"/>
    <w:lvl w:ilvl="0" w:tplc="1B9CA88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B9CA888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575A38"/>
    <w:multiLevelType w:val="hybridMultilevel"/>
    <w:tmpl w:val="D38AE0C6"/>
    <w:lvl w:ilvl="0" w:tplc="259E93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B07C90"/>
    <w:multiLevelType w:val="hybridMultilevel"/>
    <w:tmpl w:val="FC54CB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43206D5C"/>
    <w:multiLevelType w:val="hybridMultilevel"/>
    <w:tmpl w:val="58A2C40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>
    <w:nsid w:val="44083CA9"/>
    <w:multiLevelType w:val="multilevel"/>
    <w:tmpl w:val="BFB8AC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44BA604E"/>
    <w:multiLevelType w:val="hybridMultilevel"/>
    <w:tmpl w:val="A40A7EB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0">
    <w:nsid w:val="45657C19"/>
    <w:multiLevelType w:val="hybridMultilevel"/>
    <w:tmpl w:val="4BE86FD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1">
    <w:nsid w:val="459936A4"/>
    <w:multiLevelType w:val="multilevel"/>
    <w:tmpl w:val="8570A3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6851905"/>
    <w:multiLevelType w:val="hybridMultilevel"/>
    <w:tmpl w:val="3662BA78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3">
    <w:nsid w:val="4E26518F"/>
    <w:multiLevelType w:val="hybridMultilevel"/>
    <w:tmpl w:val="60AE5858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4">
    <w:nsid w:val="4E5714FC"/>
    <w:multiLevelType w:val="hybridMultilevel"/>
    <w:tmpl w:val="7E0E6B84"/>
    <w:lvl w:ilvl="0" w:tplc="B23EA25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4E916584"/>
    <w:multiLevelType w:val="hybridMultilevel"/>
    <w:tmpl w:val="7666BB1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6">
    <w:nsid w:val="4EC10B15"/>
    <w:multiLevelType w:val="hybridMultilevel"/>
    <w:tmpl w:val="C08EA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51491144"/>
    <w:multiLevelType w:val="multilevel"/>
    <w:tmpl w:val="422E68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8E5897"/>
    <w:multiLevelType w:val="hybridMultilevel"/>
    <w:tmpl w:val="C764F2A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9">
    <w:nsid w:val="53552D9D"/>
    <w:multiLevelType w:val="hybridMultilevel"/>
    <w:tmpl w:val="181EB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53FC1FE2"/>
    <w:multiLevelType w:val="hybridMultilevel"/>
    <w:tmpl w:val="C958A9C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1">
    <w:nsid w:val="56FE1B94"/>
    <w:multiLevelType w:val="hybridMultilevel"/>
    <w:tmpl w:val="4296DB0C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2">
    <w:nsid w:val="578D0D20"/>
    <w:multiLevelType w:val="multilevel"/>
    <w:tmpl w:val="06A8B79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5C2A0A2B"/>
    <w:multiLevelType w:val="multilevel"/>
    <w:tmpl w:val="D5BAE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D597B8F"/>
    <w:multiLevelType w:val="multilevel"/>
    <w:tmpl w:val="06A8B79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0E03488"/>
    <w:multiLevelType w:val="hybridMultilevel"/>
    <w:tmpl w:val="F15C1AC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6">
    <w:nsid w:val="62B63123"/>
    <w:multiLevelType w:val="hybridMultilevel"/>
    <w:tmpl w:val="7958A02E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7">
    <w:nsid w:val="680B4110"/>
    <w:multiLevelType w:val="multilevel"/>
    <w:tmpl w:val="BFEC36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688807A1"/>
    <w:multiLevelType w:val="hybridMultilevel"/>
    <w:tmpl w:val="A94C72BE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9">
    <w:nsid w:val="6ADA6BFA"/>
    <w:multiLevelType w:val="hybridMultilevel"/>
    <w:tmpl w:val="6B6CAAE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0">
    <w:nsid w:val="6B0E47CA"/>
    <w:multiLevelType w:val="hybridMultilevel"/>
    <w:tmpl w:val="BB6E2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6CB7024C"/>
    <w:multiLevelType w:val="multilevel"/>
    <w:tmpl w:val="3C1C68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6F4043C1"/>
    <w:multiLevelType w:val="hybridMultilevel"/>
    <w:tmpl w:val="F36AAF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76056AA5"/>
    <w:multiLevelType w:val="hybridMultilevel"/>
    <w:tmpl w:val="0986C524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4">
    <w:nsid w:val="77F95753"/>
    <w:multiLevelType w:val="hybridMultilevel"/>
    <w:tmpl w:val="AC6E62F6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5">
    <w:nsid w:val="780C448F"/>
    <w:multiLevelType w:val="hybridMultilevel"/>
    <w:tmpl w:val="C8E45720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6">
    <w:nsid w:val="78E37B05"/>
    <w:multiLevelType w:val="hybridMultilevel"/>
    <w:tmpl w:val="754EA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CA1F24"/>
    <w:multiLevelType w:val="hybridMultilevel"/>
    <w:tmpl w:val="A968AEDA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8">
    <w:nsid w:val="79D10C1F"/>
    <w:multiLevelType w:val="hybridMultilevel"/>
    <w:tmpl w:val="5510A9C2"/>
    <w:lvl w:ilvl="0" w:tplc="B23EA25C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9">
    <w:nsid w:val="7C4E152B"/>
    <w:multiLevelType w:val="hybridMultilevel"/>
    <w:tmpl w:val="283CD2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8924B7CE">
      <w:start w:val="1"/>
      <w:numFmt w:val="decimal"/>
      <w:lvlText w:val="%2)"/>
      <w:lvlJc w:val="left"/>
      <w:pPr>
        <w:ind w:left="3057" w:hanging="141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7F0B1525"/>
    <w:multiLevelType w:val="multilevel"/>
    <w:tmpl w:val="7B0ABA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7F0C4DAD"/>
    <w:multiLevelType w:val="hybridMultilevel"/>
    <w:tmpl w:val="60E49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B68E76C">
      <w:start w:val="4"/>
      <w:numFmt w:val="bullet"/>
      <w:lvlText w:val="•"/>
      <w:lvlJc w:val="left"/>
      <w:pPr>
        <w:ind w:left="2412" w:hanging="765"/>
      </w:pPr>
      <w:rPr>
        <w:rFonts w:ascii="Times New Roman" w:eastAsia="Times New Roman" w:hAnsi="Times New Roman"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5"/>
  </w:num>
  <w:num w:numId="3">
    <w:abstractNumId w:val="57"/>
  </w:num>
  <w:num w:numId="4">
    <w:abstractNumId w:val="23"/>
  </w:num>
  <w:num w:numId="5">
    <w:abstractNumId w:val="3"/>
  </w:num>
  <w:num w:numId="6">
    <w:abstractNumId w:val="54"/>
  </w:num>
  <w:num w:numId="7">
    <w:abstractNumId w:val="13"/>
  </w:num>
  <w:num w:numId="8">
    <w:abstractNumId w:val="52"/>
  </w:num>
  <w:num w:numId="9">
    <w:abstractNumId w:val="21"/>
  </w:num>
  <w:num w:numId="10">
    <w:abstractNumId w:val="5"/>
  </w:num>
  <w:num w:numId="11">
    <w:abstractNumId w:val="26"/>
  </w:num>
  <w:num w:numId="12">
    <w:abstractNumId w:val="36"/>
  </w:num>
  <w:num w:numId="13">
    <w:abstractNumId w:val="38"/>
  </w:num>
  <w:num w:numId="14">
    <w:abstractNumId w:val="62"/>
  </w:num>
  <w:num w:numId="15">
    <w:abstractNumId w:val="70"/>
  </w:num>
  <w:num w:numId="16">
    <w:abstractNumId w:val="44"/>
  </w:num>
  <w:num w:numId="17">
    <w:abstractNumId w:val="22"/>
  </w:num>
  <w:num w:numId="18">
    <w:abstractNumId w:val="63"/>
  </w:num>
  <w:num w:numId="19">
    <w:abstractNumId w:val="40"/>
  </w:num>
  <w:num w:numId="20">
    <w:abstractNumId w:val="43"/>
  </w:num>
  <w:num w:numId="21">
    <w:abstractNumId w:val="12"/>
  </w:num>
  <w:num w:numId="22">
    <w:abstractNumId w:val="58"/>
  </w:num>
  <w:num w:numId="23">
    <w:abstractNumId w:val="51"/>
  </w:num>
  <w:num w:numId="24">
    <w:abstractNumId w:val="45"/>
  </w:num>
  <w:num w:numId="25">
    <w:abstractNumId w:val="69"/>
  </w:num>
  <w:num w:numId="26">
    <w:abstractNumId w:val="15"/>
  </w:num>
  <w:num w:numId="27">
    <w:abstractNumId w:val="0"/>
  </w:num>
  <w:num w:numId="28">
    <w:abstractNumId w:val="24"/>
  </w:num>
  <w:num w:numId="29">
    <w:abstractNumId w:val="17"/>
  </w:num>
  <w:num w:numId="30">
    <w:abstractNumId w:val="39"/>
  </w:num>
  <w:num w:numId="31">
    <w:abstractNumId w:val="1"/>
  </w:num>
  <w:num w:numId="32">
    <w:abstractNumId w:val="31"/>
  </w:num>
  <w:num w:numId="33">
    <w:abstractNumId w:val="68"/>
  </w:num>
  <w:num w:numId="34">
    <w:abstractNumId w:val="8"/>
  </w:num>
  <w:num w:numId="35">
    <w:abstractNumId w:val="25"/>
  </w:num>
  <w:num w:numId="36">
    <w:abstractNumId w:val="47"/>
  </w:num>
  <w:num w:numId="37">
    <w:abstractNumId w:val="27"/>
  </w:num>
  <w:num w:numId="38">
    <w:abstractNumId w:val="61"/>
  </w:num>
  <w:num w:numId="39">
    <w:abstractNumId w:val="65"/>
  </w:num>
  <w:num w:numId="40">
    <w:abstractNumId w:val="19"/>
  </w:num>
  <w:num w:numId="41">
    <w:abstractNumId w:val="32"/>
  </w:num>
  <w:num w:numId="42">
    <w:abstractNumId w:val="67"/>
  </w:num>
  <w:num w:numId="43">
    <w:abstractNumId w:val="48"/>
  </w:num>
  <w:num w:numId="44">
    <w:abstractNumId w:val="55"/>
  </w:num>
  <w:num w:numId="45">
    <w:abstractNumId w:val="9"/>
  </w:num>
  <w:num w:numId="46">
    <w:abstractNumId w:val="56"/>
  </w:num>
  <w:num w:numId="47">
    <w:abstractNumId w:val="7"/>
  </w:num>
  <w:num w:numId="48">
    <w:abstractNumId w:val="41"/>
  </w:num>
  <w:num w:numId="49">
    <w:abstractNumId w:val="66"/>
  </w:num>
  <w:num w:numId="50">
    <w:abstractNumId w:val="30"/>
  </w:num>
  <w:num w:numId="51">
    <w:abstractNumId w:val="4"/>
  </w:num>
  <w:num w:numId="52">
    <w:abstractNumId w:val="20"/>
  </w:num>
  <w:num w:numId="53">
    <w:abstractNumId w:val="59"/>
  </w:num>
  <w:num w:numId="54">
    <w:abstractNumId w:val="42"/>
  </w:num>
  <w:num w:numId="55">
    <w:abstractNumId w:val="50"/>
  </w:num>
  <w:num w:numId="56">
    <w:abstractNumId w:val="60"/>
  </w:num>
  <w:num w:numId="57">
    <w:abstractNumId w:val="33"/>
  </w:num>
  <w:num w:numId="58">
    <w:abstractNumId w:val="16"/>
  </w:num>
  <w:num w:numId="59">
    <w:abstractNumId w:val="37"/>
  </w:num>
  <w:num w:numId="60">
    <w:abstractNumId w:val="64"/>
  </w:num>
  <w:num w:numId="61">
    <w:abstractNumId w:val="71"/>
  </w:num>
  <w:num w:numId="62">
    <w:abstractNumId w:val="11"/>
  </w:num>
  <w:num w:numId="63">
    <w:abstractNumId w:val="2"/>
  </w:num>
  <w:num w:numId="64">
    <w:abstractNumId w:val="29"/>
  </w:num>
  <w:num w:numId="65">
    <w:abstractNumId w:val="49"/>
  </w:num>
  <w:num w:numId="66">
    <w:abstractNumId w:val="46"/>
  </w:num>
  <w:num w:numId="67">
    <w:abstractNumId w:val="53"/>
  </w:num>
  <w:num w:numId="68">
    <w:abstractNumId w:val="18"/>
  </w:num>
  <w:num w:numId="69">
    <w:abstractNumId w:val="6"/>
  </w:num>
  <w:num w:numId="70">
    <w:abstractNumId w:val="10"/>
  </w:num>
  <w:num w:numId="71">
    <w:abstractNumId w:val="14"/>
  </w:num>
  <w:num w:numId="72">
    <w:abstractNumId w:val="34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A13"/>
    <w:rsid w:val="000027B2"/>
    <w:rsid w:val="00031451"/>
    <w:rsid w:val="0003455B"/>
    <w:rsid w:val="00057ABE"/>
    <w:rsid w:val="0006621F"/>
    <w:rsid w:val="000A11E0"/>
    <w:rsid w:val="000A3D72"/>
    <w:rsid w:val="000B3CD7"/>
    <w:rsid w:val="000B7550"/>
    <w:rsid w:val="000C0F8D"/>
    <w:rsid w:val="000C7871"/>
    <w:rsid w:val="000D48F3"/>
    <w:rsid w:val="000D74FA"/>
    <w:rsid w:val="000F2561"/>
    <w:rsid w:val="000F5640"/>
    <w:rsid w:val="001108B0"/>
    <w:rsid w:val="001212D4"/>
    <w:rsid w:val="001242D7"/>
    <w:rsid w:val="00130A5E"/>
    <w:rsid w:val="00166A14"/>
    <w:rsid w:val="0017456D"/>
    <w:rsid w:val="001876A0"/>
    <w:rsid w:val="00187E1F"/>
    <w:rsid w:val="00193DA6"/>
    <w:rsid w:val="00195671"/>
    <w:rsid w:val="001A1395"/>
    <w:rsid w:val="001B3359"/>
    <w:rsid w:val="001C2276"/>
    <w:rsid w:val="001C50E9"/>
    <w:rsid w:val="001D3E90"/>
    <w:rsid w:val="002044EF"/>
    <w:rsid w:val="0020709A"/>
    <w:rsid w:val="00224076"/>
    <w:rsid w:val="00224DEF"/>
    <w:rsid w:val="00225DCC"/>
    <w:rsid w:val="00231742"/>
    <w:rsid w:val="00235494"/>
    <w:rsid w:val="00254D7E"/>
    <w:rsid w:val="00263241"/>
    <w:rsid w:val="00263601"/>
    <w:rsid w:val="00270259"/>
    <w:rsid w:val="00273541"/>
    <w:rsid w:val="00284B18"/>
    <w:rsid w:val="00297971"/>
    <w:rsid w:val="002A7FB3"/>
    <w:rsid w:val="002C4AE5"/>
    <w:rsid w:val="002D4193"/>
    <w:rsid w:val="002E0C3C"/>
    <w:rsid w:val="002F1A87"/>
    <w:rsid w:val="002F56FF"/>
    <w:rsid w:val="00313002"/>
    <w:rsid w:val="00314564"/>
    <w:rsid w:val="0031739D"/>
    <w:rsid w:val="00324D54"/>
    <w:rsid w:val="00331640"/>
    <w:rsid w:val="003452E2"/>
    <w:rsid w:val="00345976"/>
    <w:rsid w:val="00367F75"/>
    <w:rsid w:val="003739B0"/>
    <w:rsid w:val="0039754F"/>
    <w:rsid w:val="003C0200"/>
    <w:rsid w:val="003E7B14"/>
    <w:rsid w:val="00404F53"/>
    <w:rsid w:val="004076AF"/>
    <w:rsid w:val="00411C29"/>
    <w:rsid w:val="00432181"/>
    <w:rsid w:val="00436E8B"/>
    <w:rsid w:val="00445C91"/>
    <w:rsid w:val="00447EF0"/>
    <w:rsid w:val="004862E0"/>
    <w:rsid w:val="004B3852"/>
    <w:rsid w:val="004B3A49"/>
    <w:rsid w:val="004B5B79"/>
    <w:rsid w:val="004C4D62"/>
    <w:rsid w:val="004D6433"/>
    <w:rsid w:val="004E7D9A"/>
    <w:rsid w:val="004F79BA"/>
    <w:rsid w:val="00506294"/>
    <w:rsid w:val="00512596"/>
    <w:rsid w:val="005136DF"/>
    <w:rsid w:val="00523663"/>
    <w:rsid w:val="00541ADA"/>
    <w:rsid w:val="00552339"/>
    <w:rsid w:val="00571CFD"/>
    <w:rsid w:val="00577F6C"/>
    <w:rsid w:val="005823F1"/>
    <w:rsid w:val="00585454"/>
    <w:rsid w:val="005918FA"/>
    <w:rsid w:val="00592D5C"/>
    <w:rsid w:val="00593BA8"/>
    <w:rsid w:val="005A62BB"/>
    <w:rsid w:val="005A6781"/>
    <w:rsid w:val="005A6A05"/>
    <w:rsid w:val="005A6F1E"/>
    <w:rsid w:val="005B6865"/>
    <w:rsid w:val="005C13CA"/>
    <w:rsid w:val="006226E8"/>
    <w:rsid w:val="00646A26"/>
    <w:rsid w:val="006516EF"/>
    <w:rsid w:val="006653F2"/>
    <w:rsid w:val="00671F80"/>
    <w:rsid w:val="00681529"/>
    <w:rsid w:val="00682F8F"/>
    <w:rsid w:val="006974D9"/>
    <w:rsid w:val="006A6CC9"/>
    <w:rsid w:val="006D6FB8"/>
    <w:rsid w:val="006D749F"/>
    <w:rsid w:val="00716B79"/>
    <w:rsid w:val="007210C6"/>
    <w:rsid w:val="007259F2"/>
    <w:rsid w:val="00730AA5"/>
    <w:rsid w:val="00733FC7"/>
    <w:rsid w:val="00742237"/>
    <w:rsid w:val="0074332A"/>
    <w:rsid w:val="00762CF7"/>
    <w:rsid w:val="007672DC"/>
    <w:rsid w:val="00781D5A"/>
    <w:rsid w:val="00784A13"/>
    <w:rsid w:val="0078716C"/>
    <w:rsid w:val="00794708"/>
    <w:rsid w:val="007C5F3A"/>
    <w:rsid w:val="007D6B6F"/>
    <w:rsid w:val="008253FD"/>
    <w:rsid w:val="00834415"/>
    <w:rsid w:val="0084026B"/>
    <w:rsid w:val="00845C30"/>
    <w:rsid w:val="0089635D"/>
    <w:rsid w:val="0089652D"/>
    <w:rsid w:val="008A6FB0"/>
    <w:rsid w:val="008B33F3"/>
    <w:rsid w:val="008B4DE4"/>
    <w:rsid w:val="008C1552"/>
    <w:rsid w:val="008C2030"/>
    <w:rsid w:val="008D3F0D"/>
    <w:rsid w:val="00960BAC"/>
    <w:rsid w:val="00961608"/>
    <w:rsid w:val="0097036F"/>
    <w:rsid w:val="00970DA1"/>
    <w:rsid w:val="00983BC7"/>
    <w:rsid w:val="00985782"/>
    <w:rsid w:val="0098787F"/>
    <w:rsid w:val="009A0C79"/>
    <w:rsid w:val="009A164C"/>
    <w:rsid w:val="009A5063"/>
    <w:rsid w:val="009E6308"/>
    <w:rsid w:val="00A0315B"/>
    <w:rsid w:val="00A348B7"/>
    <w:rsid w:val="00A37DAE"/>
    <w:rsid w:val="00A41B70"/>
    <w:rsid w:val="00A5021B"/>
    <w:rsid w:val="00A5079F"/>
    <w:rsid w:val="00A66459"/>
    <w:rsid w:val="00A66CDF"/>
    <w:rsid w:val="00A72EE9"/>
    <w:rsid w:val="00A8152E"/>
    <w:rsid w:val="00A90179"/>
    <w:rsid w:val="00A93B7F"/>
    <w:rsid w:val="00A95831"/>
    <w:rsid w:val="00AA05FC"/>
    <w:rsid w:val="00AA3244"/>
    <w:rsid w:val="00AA465E"/>
    <w:rsid w:val="00AB4091"/>
    <w:rsid w:val="00AC0324"/>
    <w:rsid w:val="00AE24D9"/>
    <w:rsid w:val="00B00B85"/>
    <w:rsid w:val="00B23886"/>
    <w:rsid w:val="00B32036"/>
    <w:rsid w:val="00B4123F"/>
    <w:rsid w:val="00B430D1"/>
    <w:rsid w:val="00B55AF2"/>
    <w:rsid w:val="00B66499"/>
    <w:rsid w:val="00B674FA"/>
    <w:rsid w:val="00B83C86"/>
    <w:rsid w:val="00B84C84"/>
    <w:rsid w:val="00BB3ECB"/>
    <w:rsid w:val="00BC2771"/>
    <w:rsid w:val="00BD3550"/>
    <w:rsid w:val="00BD588B"/>
    <w:rsid w:val="00BD7C0C"/>
    <w:rsid w:val="00C12AC7"/>
    <w:rsid w:val="00C16929"/>
    <w:rsid w:val="00C34060"/>
    <w:rsid w:val="00C34592"/>
    <w:rsid w:val="00C5482F"/>
    <w:rsid w:val="00C57724"/>
    <w:rsid w:val="00C66E70"/>
    <w:rsid w:val="00C81DE6"/>
    <w:rsid w:val="00C826CB"/>
    <w:rsid w:val="00C94690"/>
    <w:rsid w:val="00CA114E"/>
    <w:rsid w:val="00CC3217"/>
    <w:rsid w:val="00CE05EB"/>
    <w:rsid w:val="00CE5EAD"/>
    <w:rsid w:val="00D034CA"/>
    <w:rsid w:val="00D063B3"/>
    <w:rsid w:val="00D23C57"/>
    <w:rsid w:val="00D53846"/>
    <w:rsid w:val="00D628C4"/>
    <w:rsid w:val="00D62E5C"/>
    <w:rsid w:val="00D844A7"/>
    <w:rsid w:val="00D855BC"/>
    <w:rsid w:val="00D86297"/>
    <w:rsid w:val="00D92D5A"/>
    <w:rsid w:val="00DA5C39"/>
    <w:rsid w:val="00DA78B6"/>
    <w:rsid w:val="00DB45C1"/>
    <w:rsid w:val="00DB5291"/>
    <w:rsid w:val="00DB57FB"/>
    <w:rsid w:val="00DE40EE"/>
    <w:rsid w:val="00E079B8"/>
    <w:rsid w:val="00E2093D"/>
    <w:rsid w:val="00E2607C"/>
    <w:rsid w:val="00E409A2"/>
    <w:rsid w:val="00E52C28"/>
    <w:rsid w:val="00E5792F"/>
    <w:rsid w:val="00E62C88"/>
    <w:rsid w:val="00E73FF5"/>
    <w:rsid w:val="00E935E4"/>
    <w:rsid w:val="00EA3BD6"/>
    <w:rsid w:val="00EB150B"/>
    <w:rsid w:val="00ED5AC0"/>
    <w:rsid w:val="00EE4C39"/>
    <w:rsid w:val="00EE77E0"/>
    <w:rsid w:val="00EF1748"/>
    <w:rsid w:val="00F31872"/>
    <w:rsid w:val="00F325AC"/>
    <w:rsid w:val="00F341C9"/>
    <w:rsid w:val="00F66C7A"/>
    <w:rsid w:val="00F80581"/>
    <w:rsid w:val="00FA666C"/>
    <w:rsid w:val="00FB682A"/>
    <w:rsid w:val="00FE38F7"/>
    <w:rsid w:val="00FE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7" type="connector" idref="#_x0000_s1077"/>
        <o:r id="V:Rule39" type="connector" idref="#_x0000_s1073"/>
        <o:r id="V:Rule40" type="connector" idref="#_x0000_s1072"/>
        <o:r id="V:Rule43" type="connector" idref="#_x0000_s1087"/>
        <o:r id="V:Rule44" type="connector" idref="#_x0000_s1082"/>
        <o:r id="V:Rule47" type="connector" idref="#_x0000_s1085"/>
        <o:r id="V:Rule48" type="connector" idref="#_x0000_s1071"/>
        <o:r id="V:Rule49" type="connector" idref="#_x0000_s1074"/>
        <o:r id="V:Rule59" type="connector" idref="#_x0000_s1078"/>
        <o:r id="V:Rule63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9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482F"/>
    <w:pPr>
      <w:keepNext/>
      <w:spacing w:after="0" w:line="240" w:lineRule="auto"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482F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784A13"/>
    <w:pPr>
      <w:ind w:left="720"/>
    </w:pPr>
  </w:style>
  <w:style w:type="paragraph" w:styleId="a4">
    <w:name w:val="header"/>
    <w:basedOn w:val="a"/>
    <w:link w:val="a5"/>
    <w:uiPriority w:val="99"/>
    <w:semiHidden/>
    <w:rsid w:val="0044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45C91"/>
  </w:style>
  <w:style w:type="paragraph" w:styleId="a6">
    <w:name w:val="footer"/>
    <w:basedOn w:val="a"/>
    <w:link w:val="a7"/>
    <w:uiPriority w:val="99"/>
    <w:rsid w:val="0044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45C91"/>
  </w:style>
  <w:style w:type="table" w:styleId="a8">
    <w:name w:val="Table Grid"/>
    <w:basedOn w:val="a1"/>
    <w:uiPriority w:val="99"/>
    <w:rsid w:val="0083441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7422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42237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10A71-AB00-4769-90AA-2C531A70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14</Pages>
  <Words>6275</Words>
  <Characters>35769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WORK</cp:lastModifiedBy>
  <cp:revision>90</cp:revision>
  <dcterms:created xsi:type="dcterms:W3CDTF">2010-08-24T19:24:00Z</dcterms:created>
  <dcterms:modified xsi:type="dcterms:W3CDTF">2024-05-03T12:34:00Z</dcterms:modified>
</cp:coreProperties>
</file>