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763" w:rsidRDefault="00407763" w:rsidP="00092104">
      <w:pPr>
        <w:widowControl w:val="0"/>
        <w:jc w:val="center"/>
        <w:rPr>
          <w:b/>
          <w:bCs/>
          <w:color w:val="000000"/>
          <w:spacing w:val="30"/>
          <w:sz w:val="20"/>
          <w:szCs w:val="20"/>
        </w:rPr>
      </w:pPr>
      <w:r>
        <w:rPr>
          <w:b/>
          <w:bCs/>
          <w:color w:val="000000"/>
          <w:spacing w:val="30"/>
          <w:sz w:val="20"/>
          <w:szCs w:val="20"/>
        </w:rPr>
        <w:t>ЛАБОРАТОРНАЯ РАБОТА№6.</w:t>
      </w:r>
    </w:p>
    <w:p w:rsidR="00092104" w:rsidRPr="000442CE" w:rsidRDefault="00092104" w:rsidP="00092104">
      <w:pPr>
        <w:widowControl w:val="0"/>
        <w:jc w:val="center"/>
        <w:rPr>
          <w:b/>
          <w:bCs/>
          <w:sz w:val="20"/>
          <w:szCs w:val="20"/>
        </w:rPr>
      </w:pPr>
      <w:r w:rsidRPr="000442CE">
        <w:rPr>
          <w:b/>
          <w:bCs/>
          <w:color w:val="000000"/>
          <w:sz w:val="20"/>
          <w:szCs w:val="20"/>
        </w:rPr>
        <w:t xml:space="preserve"> Расчет о</w:t>
      </w:r>
      <w:r w:rsidRPr="000442CE">
        <w:rPr>
          <w:b/>
          <w:bCs/>
          <w:sz w:val="20"/>
          <w:szCs w:val="20"/>
        </w:rPr>
        <w:t xml:space="preserve">граничений плотности загрязнения почв </w:t>
      </w:r>
      <w:r w:rsidRPr="000442CE">
        <w:rPr>
          <w:b/>
          <w:bCs/>
          <w:sz w:val="20"/>
          <w:szCs w:val="20"/>
          <w:vertAlign w:val="superscript"/>
        </w:rPr>
        <w:t>137</w:t>
      </w:r>
      <w:r w:rsidRPr="000442CE">
        <w:rPr>
          <w:b/>
          <w:bCs/>
          <w:sz w:val="20"/>
          <w:szCs w:val="20"/>
          <w:lang w:val="en-US"/>
        </w:rPr>
        <w:t>Cs</w:t>
      </w:r>
      <w:r w:rsidRPr="000442CE">
        <w:rPr>
          <w:b/>
          <w:bCs/>
          <w:sz w:val="20"/>
          <w:szCs w:val="20"/>
        </w:rPr>
        <w:t xml:space="preserve"> и </w:t>
      </w:r>
      <w:r w:rsidRPr="000442CE">
        <w:rPr>
          <w:b/>
          <w:bCs/>
          <w:sz w:val="20"/>
          <w:szCs w:val="20"/>
          <w:vertAlign w:val="superscript"/>
        </w:rPr>
        <w:t>90</w:t>
      </w:r>
      <w:proofErr w:type="spellStart"/>
      <w:r w:rsidRPr="000442CE">
        <w:rPr>
          <w:b/>
          <w:bCs/>
          <w:sz w:val="20"/>
          <w:szCs w:val="20"/>
          <w:lang w:val="en-US"/>
        </w:rPr>
        <w:t>Sr</w:t>
      </w:r>
      <w:proofErr w:type="spellEnd"/>
      <w:r w:rsidRPr="000442CE">
        <w:rPr>
          <w:b/>
          <w:bCs/>
          <w:sz w:val="20"/>
          <w:szCs w:val="20"/>
        </w:rPr>
        <w:t xml:space="preserve"> при возделывании сельскохозяйственных культур</w:t>
      </w:r>
    </w:p>
    <w:p w:rsidR="00092104" w:rsidRPr="000442CE" w:rsidRDefault="00092104" w:rsidP="00092104">
      <w:pPr>
        <w:widowControl w:val="0"/>
        <w:ind w:firstLine="284"/>
        <w:jc w:val="both"/>
        <w:rPr>
          <w:sz w:val="16"/>
        </w:rPr>
      </w:pPr>
    </w:p>
    <w:p w:rsidR="00092104" w:rsidRPr="000442CE" w:rsidRDefault="00092104" w:rsidP="00092104">
      <w:pPr>
        <w:widowControl w:val="0"/>
        <w:ind w:firstLine="284"/>
        <w:jc w:val="both"/>
        <w:rPr>
          <w:sz w:val="20"/>
          <w:szCs w:val="20"/>
        </w:rPr>
      </w:pPr>
      <w:r w:rsidRPr="000442CE">
        <w:rPr>
          <w:sz w:val="20"/>
          <w:szCs w:val="20"/>
        </w:rPr>
        <w:t xml:space="preserve">Возделывание сельскохозяйственных культур в соответствии с законодательством Республики Беларусь разрешено на землях с плотностью загрязнения почв </w:t>
      </w:r>
      <w:r w:rsidRPr="000442CE">
        <w:rPr>
          <w:sz w:val="20"/>
          <w:szCs w:val="20"/>
          <w:vertAlign w:val="superscript"/>
        </w:rPr>
        <w:t>137</w:t>
      </w:r>
      <w:r w:rsidRPr="000442CE">
        <w:rPr>
          <w:sz w:val="20"/>
          <w:szCs w:val="20"/>
        </w:rPr>
        <w:t>Сs до 40 Ки/км</w:t>
      </w:r>
      <w:r w:rsidRPr="000442CE">
        <w:rPr>
          <w:sz w:val="20"/>
          <w:szCs w:val="20"/>
          <w:vertAlign w:val="superscript"/>
        </w:rPr>
        <w:t>2</w:t>
      </w:r>
      <w:r w:rsidRPr="000442CE">
        <w:rPr>
          <w:sz w:val="20"/>
          <w:szCs w:val="20"/>
        </w:rPr>
        <w:t xml:space="preserve"> и </w:t>
      </w:r>
      <w:r w:rsidRPr="000442CE">
        <w:rPr>
          <w:sz w:val="20"/>
          <w:szCs w:val="20"/>
          <w:vertAlign w:val="superscript"/>
        </w:rPr>
        <w:t>90</w:t>
      </w:r>
      <w:r w:rsidRPr="000442CE">
        <w:rPr>
          <w:sz w:val="20"/>
          <w:szCs w:val="20"/>
        </w:rPr>
        <w:t>Sr до 3,0 Ки/км</w:t>
      </w:r>
      <w:r w:rsidRPr="000442CE">
        <w:rPr>
          <w:sz w:val="20"/>
          <w:szCs w:val="20"/>
          <w:vertAlign w:val="superscript"/>
        </w:rPr>
        <w:t>2</w:t>
      </w:r>
      <w:r w:rsidRPr="000442CE">
        <w:rPr>
          <w:sz w:val="20"/>
          <w:szCs w:val="20"/>
        </w:rPr>
        <w:t xml:space="preserve">. </w:t>
      </w:r>
    </w:p>
    <w:p w:rsidR="00092104" w:rsidRPr="000442CE" w:rsidRDefault="00092104" w:rsidP="00092104">
      <w:pPr>
        <w:widowControl w:val="0"/>
        <w:ind w:firstLine="284"/>
        <w:jc w:val="both"/>
        <w:rPr>
          <w:sz w:val="20"/>
          <w:szCs w:val="20"/>
        </w:rPr>
      </w:pPr>
      <w:r w:rsidRPr="000442CE">
        <w:rPr>
          <w:sz w:val="20"/>
          <w:szCs w:val="20"/>
        </w:rPr>
        <w:t xml:space="preserve">В условиях радиоактивного загрязнения сельскохозяйственных земель наиболее жестко нормируются по содержанию радионуклидов продовольственные сельскохозяйственные культуры: зерновые (озимая рожь, озимая пшеница, ячмень, яровая пшеница, овес), зернобобовые (горох), картофель. </w:t>
      </w:r>
    </w:p>
    <w:p w:rsidR="00092104" w:rsidRPr="000442CE" w:rsidRDefault="00092104" w:rsidP="00092104">
      <w:pPr>
        <w:widowControl w:val="0"/>
        <w:ind w:firstLine="284"/>
        <w:jc w:val="both"/>
        <w:rPr>
          <w:sz w:val="20"/>
          <w:szCs w:val="20"/>
        </w:rPr>
      </w:pPr>
      <w:r w:rsidRPr="000442CE">
        <w:rPr>
          <w:sz w:val="20"/>
          <w:szCs w:val="20"/>
        </w:rPr>
        <w:t xml:space="preserve">Для гарантии получения продовольственной сельскохозяйственной продукции с минимальным содержанием </w:t>
      </w:r>
      <w:r w:rsidRPr="000442CE">
        <w:rPr>
          <w:sz w:val="20"/>
          <w:szCs w:val="20"/>
          <w:vertAlign w:val="superscript"/>
        </w:rPr>
        <w:t>137</w:t>
      </w:r>
      <w:r w:rsidRPr="000442CE">
        <w:rPr>
          <w:sz w:val="20"/>
          <w:szCs w:val="20"/>
        </w:rPr>
        <w:t xml:space="preserve">Сs и </w:t>
      </w:r>
      <w:r w:rsidRPr="000442CE">
        <w:rPr>
          <w:sz w:val="20"/>
          <w:szCs w:val="20"/>
          <w:vertAlign w:val="superscript"/>
        </w:rPr>
        <w:t>90</w:t>
      </w:r>
      <w:r w:rsidRPr="000442CE">
        <w:rPr>
          <w:sz w:val="20"/>
          <w:szCs w:val="20"/>
        </w:rPr>
        <w:t xml:space="preserve">Sr культуры следует размещать на хорошо окультуренных дерново-подзолистых суглинистых, дерново-подзолистых связно- и </w:t>
      </w:r>
      <w:proofErr w:type="spellStart"/>
      <w:r w:rsidRPr="000442CE">
        <w:rPr>
          <w:sz w:val="20"/>
          <w:szCs w:val="20"/>
        </w:rPr>
        <w:t>рыхлосупесчаных</w:t>
      </w:r>
      <w:proofErr w:type="spellEnd"/>
      <w:r w:rsidRPr="000442CE">
        <w:rPr>
          <w:sz w:val="20"/>
          <w:szCs w:val="20"/>
        </w:rPr>
        <w:t xml:space="preserve"> почвах, подстилаемых моренным суглинком, с повышенным содержанием гумуса (&gt;2 %), подвижных форм Р</w:t>
      </w:r>
      <w:r w:rsidRPr="000442CE">
        <w:rPr>
          <w:sz w:val="20"/>
          <w:szCs w:val="20"/>
          <w:vertAlign w:val="subscript"/>
        </w:rPr>
        <w:t>2</w:t>
      </w:r>
      <w:r w:rsidRPr="000442CE">
        <w:rPr>
          <w:sz w:val="20"/>
          <w:szCs w:val="20"/>
        </w:rPr>
        <w:t>О</w:t>
      </w:r>
      <w:r w:rsidRPr="000442CE">
        <w:rPr>
          <w:sz w:val="20"/>
          <w:szCs w:val="20"/>
          <w:vertAlign w:val="subscript"/>
        </w:rPr>
        <w:t>5</w:t>
      </w:r>
      <w:r w:rsidRPr="000442CE">
        <w:rPr>
          <w:sz w:val="20"/>
          <w:szCs w:val="20"/>
        </w:rPr>
        <w:t xml:space="preserve"> и К</w:t>
      </w:r>
      <w:r w:rsidRPr="000442CE">
        <w:rPr>
          <w:sz w:val="20"/>
          <w:szCs w:val="20"/>
          <w:vertAlign w:val="subscript"/>
        </w:rPr>
        <w:t>2</w:t>
      </w:r>
      <w:r w:rsidRPr="000442CE">
        <w:rPr>
          <w:sz w:val="20"/>
          <w:szCs w:val="20"/>
        </w:rPr>
        <w:t xml:space="preserve">О (200–300 мг/кг), близкой </w:t>
      </w:r>
      <w:proofErr w:type="gramStart"/>
      <w:r w:rsidRPr="000442CE">
        <w:rPr>
          <w:sz w:val="20"/>
          <w:szCs w:val="20"/>
        </w:rPr>
        <w:t>к нейтральной реакцией</w:t>
      </w:r>
      <w:proofErr w:type="gramEnd"/>
      <w:r w:rsidRPr="000442CE">
        <w:rPr>
          <w:sz w:val="20"/>
          <w:szCs w:val="20"/>
        </w:rPr>
        <w:t xml:space="preserve"> (</w:t>
      </w:r>
      <w:proofErr w:type="spellStart"/>
      <w:r w:rsidRPr="000442CE">
        <w:rPr>
          <w:sz w:val="20"/>
          <w:szCs w:val="20"/>
        </w:rPr>
        <w:t>рН</w:t>
      </w:r>
      <w:r w:rsidRPr="000442CE">
        <w:rPr>
          <w:sz w:val="20"/>
          <w:szCs w:val="20"/>
          <w:vertAlign w:val="subscript"/>
        </w:rPr>
        <w:t>KCl</w:t>
      </w:r>
      <w:proofErr w:type="spellEnd"/>
      <w:r w:rsidRPr="000442CE">
        <w:rPr>
          <w:sz w:val="20"/>
          <w:szCs w:val="20"/>
        </w:rPr>
        <w:t xml:space="preserve"> 5,6–7,0).</w:t>
      </w:r>
    </w:p>
    <w:p w:rsidR="00092104" w:rsidRPr="000442CE" w:rsidRDefault="00092104" w:rsidP="00092104">
      <w:pPr>
        <w:widowControl w:val="0"/>
        <w:spacing w:line="235" w:lineRule="auto"/>
        <w:ind w:firstLine="284"/>
        <w:jc w:val="both"/>
        <w:rPr>
          <w:sz w:val="20"/>
          <w:szCs w:val="20"/>
        </w:rPr>
      </w:pPr>
      <w:r w:rsidRPr="000442CE">
        <w:rPr>
          <w:sz w:val="20"/>
          <w:szCs w:val="20"/>
        </w:rPr>
        <w:t xml:space="preserve">В соответствии с РДУ-99 предельное содержание радионуклидов в зерне продовольственных зерновых и зернобобовых культур не должно превышать: </w:t>
      </w:r>
      <w:r w:rsidRPr="000442CE">
        <w:rPr>
          <w:sz w:val="20"/>
          <w:szCs w:val="20"/>
          <w:vertAlign w:val="superscript"/>
        </w:rPr>
        <w:t>137</w:t>
      </w:r>
      <w:r w:rsidRPr="000442CE">
        <w:rPr>
          <w:sz w:val="20"/>
          <w:szCs w:val="20"/>
        </w:rPr>
        <w:t xml:space="preserve">Сs – 90 Бк/кг, </w:t>
      </w:r>
      <w:r w:rsidRPr="000442CE">
        <w:rPr>
          <w:sz w:val="20"/>
          <w:szCs w:val="20"/>
          <w:vertAlign w:val="superscript"/>
        </w:rPr>
        <w:t>90</w:t>
      </w:r>
      <w:r w:rsidRPr="000442CE">
        <w:rPr>
          <w:sz w:val="20"/>
          <w:szCs w:val="20"/>
        </w:rPr>
        <w:t xml:space="preserve">Sr – 11 Бк/кг. На хорошо окультуренных дерново-подзолистых суглинистых, дерново-подзолистых связно- и рыхло-супесчаных почвах продовольственные зерновые культуры (озимую рожь, озимую пшеницу, яровую пшеницу, ячмень, овес, кукурузу на зерно) можно возделывать без ограничений при плотности загрязнения </w:t>
      </w:r>
      <w:r w:rsidRPr="000442CE">
        <w:rPr>
          <w:sz w:val="20"/>
          <w:szCs w:val="20"/>
          <w:vertAlign w:val="superscript"/>
        </w:rPr>
        <w:t>137</w:t>
      </w:r>
      <w:r w:rsidRPr="000442CE">
        <w:rPr>
          <w:sz w:val="20"/>
          <w:szCs w:val="20"/>
        </w:rPr>
        <w:t>Сs до 40 Ки/км</w:t>
      </w:r>
      <w:r w:rsidRPr="000442CE">
        <w:rPr>
          <w:sz w:val="20"/>
          <w:szCs w:val="20"/>
          <w:vertAlign w:val="superscript"/>
        </w:rPr>
        <w:t>2</w:t>
      </w:r>
      <w:r w:rsidRPr="000442CE">
        <w:rPr>
          <w:sz w:val="20"/>
          <w:szCs w:val="20"/>
        </w:rPr>
        <w:t>. Предельная плотность загрязнения почв для получения продовольственного зерна проса составляет не более 24 Ки/км</w:t>
      </w:r>
      <w:r w:rsidRPr="000442CE">
        <w:rPr>
          <w:sz w:val="20"/>
          <w:szCs w:val="20"/>
          <w:vertAlign w:val="superscript"/>
        </w:rPr>
        <w:t>2</w:t>
      </w:r>
      <w:r w:rsidRPr="000442CE">
        <w:rPr>
          <w:sz w:val="20"/>
          <w:szCs w:val="20"/>
        </w:rPr>
        <w:t xml:space="preserve">. Предельная плотность загрязнения дерново-подзолистых супесчаных почв </w:t>
      </w:r>
      <w:r w:rsidRPr="000442CE">
        <w:rPr>
          <w:sz w:val="20"/>
          <w:szCs w:val="20"/>
          <w:vertAlign w:val="superscript"/>
        </w:rPr>
        <w:t>90</w:t>
      </w:r>
      <w:r w:rsidRPr="000442CE">
        <w:rPr>
          <w:sz w:val="20"/>
          <w:szCs w:val="20"/>
        </w:rPr>
        <w:t>Sr для получения нормативно чистого продовольственного зерна для большинства зерновых культур лимитируется пределами 0,2–0,4 Ки/км</w:t>
      </w:r>
      <w:r w:rsidRPr="000442CE">
        <w:rPr>
          <w:sz w:val="20"/>
          <w:szCs w:val="20"/>
          <w:vertAlign w:val="superscript"/>
        </w:rPr>
        <w:t>2</w:t>
      </w:r>
      <w:r w:rsidRPr="000442CE">
        <w:rPr>
          <w:sz w:val="20"/>
          <w:szCs w:val="20"/>
        </w:rPr>
        <w:t xml:space="preserve">. Посев овса на продовольственные цели на почвах, загрязненных </w:t>
      </w:r>
      <w:r w:rsidRPr="000442CE">
        <w:rPr>
          <w:sz w:val="20"/>
          <w:szCs w:val="20"/>
          <w:vertAlign w:val="superscript"/>
        </w:rPr>
        <w:t>90</w:t>
      </w:r>
      <w:r w:rsidRPr="000442CE">
        <w:rPr>
          <w:sz w:val="20"/>
          <w:szCs w:val="20"/>
        </w:rPr>
        <w:t>Sr более 0,15 Ки/км</w:t>
      </w:r>
      <w:r w:rsidRPr="000442CE">
        <w:rPr>
          <w:sz w:val="20"/>
          <w:szCs w:val="20"/>
          <w:vertAlign w:val="superscript"/>
        </w:rPr>
        <w:t>2</w:t>
      </w:r>
      <w:r w:rsidRPr="000442CE">
        <w:rPr>
          <w:sz w:val="20"/>
          <w:szCs w:val="20"/>
        </w:rPr>
        <w:t xml:space="preserve">, не рекомендуется. На величину накопления радионуклидов влияют сортовые особенности культур. Сорта интенсивного типа, потребляющие значительное количество питательных веществ, отличаются повышенным накоплением радионуклидов. </w:t>
      </w:r>
    </w:p>
    <w:p w:rsidR="00092104" w:rsidRPr="000442CE" w:rsidRDefault="00092104" w:rsidP="00092104">
      <w:pPr>
        <w:widowControl w:val="0"/>
        <w:spacing w:line="235" w:lineRule="auto"/>
        <w:ind w:firstLine="284"/>
        <w:jc w:val="both"/>
        <w:rPr>
          <w:sz w:val="20"/>
          <w:szCs w:val="20"/>
        </w:rPr>
      </w:pPr>
      <w:r w:rsidRPr="000442CE">
        <w:rPr>
          <w:sz w:val="20"/>
          <w:szCs w:val="20"/>
        </w:rPr>
        <w:t xml:space="preserve">При выращивании на продовольственные цели картофеля содержание </w:t>
      </w:r>
      <w:r w:rsidRPr="000442CE">
        <w:rPr>
          <w:sz w:val="20"/>
          <w:szCs w:val="20"/>
          <w:vertAlign w:val="superscript"/>
        </w:rPr>
        <w:t>137</w:t>
      </w:r>
      <w:r w:rsidRPr="000442CE">
        <w:rPr>
          <w:sz w:val="20"/>
          <w:szCs w:val="20"/>
        </w:rPr>
        <w:t xml:space="preserve">Сs и </w:t>
      </w:r>
      <w:r w:rsidRPr="000442CE">
        <w:rPr>
          <w:sz w:val="20"/>
          <w:szCs w:val="20"/>
          <w:vertAlign w:val="superscript"/>
        </w:rPr>
        <w:t>90</w:t>
      </w:r>
      <w:r w:rsidRPr="000442CE">
        <w:rPr>
          <w:sz w:val="20"/>
          <w:szCs w:val="20"/>
        </w:rPr>
        <w:t xml:space="preserve">Sr в клубнях не должно превышать соответственно 80 и 3,7 Бк/кг. На дерново-подзолистых суглинистых и супесчаных почвах при </w:t>
      </w:r>
      <w:r w:rsidRPr="000442CE">
        <w:rPr>
          <w:sz w:val="20"/>
          <w:szCs w:val="20"/>
        </w:rPr>
        <w:lastRenderedPageBreak/>
        <w:t xml:space="preserve">обеспеченности подвижным калием 140–300 мг/кг плотность загрязнения </w:t>
      </w:r>
      <w:r w:rsidRPr="000442CE">
        <w:rPr>
          <w:sz w:val="20"/>
          <w:szCs w:val="20"/>
          <w:vertAlign w:val="superscript"/>
        </w:rPr>
        <w:t>137</w:t>
      </w:r>
      <w:r w:rsidRPr="000442CE">
        <w:rPr>
          <w:sz w:val="20"/>
          <w:szCs w:val="20"/>
        </w:rPr>
        <w:t xml:space="preserve">Сs не лимитируется. На песчаных почвах нормативно чистый картофель можно получить при плотности загрязнения </w:t>
      </w:r>
      <w:r w:rsidRPr="000442CE">
        <w:rPr>
          <w:sz w:val="20"/>
          <w:szCs w:val="20"/>
          <w:vertAlign w:val="superscript"/>
        </w:rPr>
        <w:t>137</w:t>
      </w:r>
      <w:r w:rsidRPr="000442CE">
        <w:rPr>
          <w:sz w:val="20"/>
          <w:szCs w:val="20"/>
        </w:rPr>
        <w:t>Сs не более 27 Ки/км</w:t>
      </w:r>
      <w:r w:rsidRPr="000442CE">
        <w:rPr>
          <w:sz w:val="20"/>
          <w:szCs w:val="20"/>
          <w:vertAlign w:val="superscript"/>
        </w:rPr>
        <w:t>2</w:t>
      </w:r>
      <w:r w:rsidRPr="000442CE">
        <w:rPr>
          <w:sz w:val="20"/>
          <w:szCs w:val="20"/>
        </w:rPr>
        <w:t xml:space="preserve">. На слабокислых и нейтральных суглинистых почвах картофель на продовольственные цели можно выращивать при плотности загрязнения </w:t>
      </w:r>
      <w:r w:rsidRPr="000442CE">
        <w:rPr>
          <w:sz w:val="20"/>
          <w:szCs w:val="20"/>
          <w:vertAlign w:val="superscript"/>
        </w:rPr>
        <w:t>90</w:t>
      </w:r>
      <w:r w:rsidRPr="000442CE">
        <w:rPr>
          <w:sz w:val="20"/>
          <w:szCs w:val="20"/>
        </w:rPr>
        <w:t>Sr до 0,8 Ки/км</w:t>
      </w:r>
      <w:r w:rsidRPr="000442CE">
        <w:rPr>
          <w:sz w:val="20"/>
          <w:szCs w:val="20"/>
          <w:vertAlign w:val="superscript"/>
        </w:rPr>
        <w:t>2</w:t>
      </w:r>
      <w:r w:rsidRPr="000442CE">
        <w:rPr>
          <w:sz w:val="20"/>
          <w:szCs w:val="20"/>
        </w:rPr>
        <w:t xml:space="preserve">. На дерново-подзолистых супесчаных и песчаных почвах плотность загрязнения </w:t>
      </w:r>
      <w:r w:rsidRPr="000442CE">
        <w:rPr>
          <w:sz w:val="20"/>
          <w:szCs w:val="20"/>
          <w:vertAlign w:val="superscript"/>
        </w:rPr>
        <w:t>90</w:t>
      </w:r>
      <w:r w:rsidRPr="000442CE">
        <w:rPr>
          <w:sz w:val="20"/>
          <w:szCs w:val="20"/>
        </w:rPr>
        <w:t>Sr ограничивается пределом 0,6 Ки/км</w:t>
      </w:r>
      <w:r w:rsidRPr="000442CE">
        <w:rPr>
          <w:sz w:val="20"/>
          <w:szCs w:val="20"/>
          <w:vertAlign w:val="superscript"/>
        </w:rPr>
        <w:t>2</w:t>
      </w:r>
      <w:r w:rsidRPr="000442CE">
        <w:rPr>
          <w:sz w:val="20"/>
          <w:szCs w:val="20"/>
        </w:rPr>
        <w:t xml:space="preserve">. Непригодны для возделывания картофеля загрязненные радионуклидами торфяные почвы. Коэффициент перехода </w:t>
      </w:r>
      <w:r w:rsidRPr="000442CE">
        <w:rPr>
          <w:sz w:val="20"/>
          <w:szCs w:val="20"/>
          <w:vertAlign w:val="superscript"/>
        </w:rPr>
        <w:t>90</w:t>
      </w:r>
      <w:r w:rsidRPr="000442CE">
        <w:rPr>
          <w:sz w:val="20"/>
          <w:szCs w:val="20"/>
        </w:rPr>
        <w:t xml:space="preserve">Sr в клубни картофеля значительно выше по сравнению с </w:t>
      </w:r>
      <w:r w:rsidRPr="000442CE">
        <w:rPr>
          <w:sz w:val="20"/>
          <w:szCs w:val="20"/>
          <w:vertAlign w:val="superscript"/>
        </w:rPr>
        <w:t>137</w:t>
      </w:r>
      <w:r w:rsidRPr="000442CE">
        <w:rPr>
          <w:sz w:val="20"/>
          <w:szCs w:val="20"/>
        </w:rPr>
        <w:t xml:space="preserve">Сs. Имеет место тенденция снижения перехода </w:t>
      </w:r>
      <w:r w:rsidRPr="000442CE">
        <w:rPr>
          <w:sz w:val="20"/>
          <w:szCs w:val="20"/>
          <w:vertAlign w:val="superscript"/>
        </w:rPr>
        <w:t>90</w:t>
      </w:r>
      <w:r w:rsidRPr="000442CE">
        <w:rPr>
          <w:sz w:val="20"/>
          <w:szCs w:val="20"/>
        </w:rPr>
        <w:t>Sr на дерново-подзолистой супесчаной почве с увеличением срока спелости картофеля в направлении ранние сорта → среднеранние сорта → среднеспелые сорта → среднепоздние сорта.</w:t>
      </w:r>
    </w:p>
    <w:p w:rsidR="00092104" w:rsidRPr="000442CE" w:rsidRDefault="00092104" w:rsidP="00092104">
      <w:pPr>
        <w:widowControl w:val="0"/>
        <w:spacing w:line="235" w:lineRule="auto"/>
        <w:ind w:firstLine="284"/>
        <w:jc w:val="both"/>
        <w:rPr>
          <w:sz w:val="20"/>
          <w:szCs w:val="20"/>
        </w:rPr>
      </w:pPr>
      <w:r w:rsidRPr="000442CE">
        <w:rPr>
          <w:sz w:val="20"/>
          <w:szCs w:val="20"/>
        </w:rPr>
        <w:t>Предельно допустимая плотность загрязнения почв, при которой по</w:t>
      </w:r>
      <w:r w:rsidRPr="000442CE">
        <w:rPr>
          <w:sz w:val="20"/>
          <w:szCs w:val="20"/>
        </w:rPr>
        <w:softHyphen/>
        <w:t xml:space="preserve">лученный урожай будет соответствовать Республиканским допустимым уровням, определяется путем деления нормативной предельно допустимой величины загрязнения продукции на коэффициент перехода при соответствующем уровне плодородия почв. Например, необходимо определить предельно допустимую плотность загрязнения дерново-подзолистых супесчаных почв </w:t>
      </w:r>
      <w:r w:rsidRPr="000442CE">
        <w:rPr>
          <w:sz w:val="20"/>
          <w:szCs w:val="20"/>
          <w:vertAlign w:val="superscript"/>
        </w:rPr>
        <w:t>137</w:t>
      </w:r>
      <w:r w:rsidRPr="000442CE">
        <w:rPr>
          <w:sz w:val="20"/>
          <w:szCs w:val="20"/>
          <w:lang w:val="en-US"/>
        </w:rPr>
        <w:t>Cs</w:t>
      </w:r>
      <w:r w:rsidRPr="000442CE">
        <w:rPr>
          <w:sz w:val="20"/>
          <w:szCs w:val="20"/>
        </w:rPr>
        <w:t xml:space="preserve">, при которой содержание радионуклида в сене многолетних злаковых трав не будет превышать уровни, допустимые при производстве цельного молока. Обеспеченность почв подвижным калием составляет 120 мг/кг почвы. Значение коэффициента перехода </w:t>
      </w:r>
      <w:r w:rsidRPr="000442CE">
        <w:rPr>
          <w:sz w:val="20"/>
          <w:szCs w:val="20"/>
          <w:vertAlign w:val="superscript"/>
        </w:rPr>
        <w:t>137</w:t>
      </w:r>
      <w:r w:rsidRPr="000442CE">
        <w:rPr>
          <w:sz w:val="20"/>
          <w:szCs w:val="20"/>
          <w:lang w:val="en-US"/>
        </w:rPr>
        <w:t>Cs</w:t>
      </w:r>
      <w:r w:rsidRPr="000442CE">
        <w:rPr>
          <w:sz w:val="20"/>
          <w:szCs w:val="20"/>
        </w:rPr>
        <w:t xml:space="preserve"> в сено многолетних злаковых трав при данном содержании калия в почве равно 1,4 (см. прил. 4). Допустимое содержание </w:t>
      </w:r>
      <w:r w:rsidRPr="000442CE">
        <w:rPr>
          <w:sz w:val="20"/>
          <w:szCs w:val="20"/>
          <w:vertAlign w:val="superscript"/>
        </w:rPr>
        <w:t>137</w:t>
      </w:r>
      <w:r w:rsidRPr="000442CE">
        <w:rPr>
          <w:sz w:val="20"/>
          <w:szCs w:val="20"/>
          <w:lang w:val="en-US"/>
        </w:rPr>
        <w:t>Cs</w:t>
      </w:r>
      <w:r w:rsidRPr="000442CE">
        <w:rPr>
          <w:sz w:val="20"/>
          <w:szCs w:val="20"/>
        </w:rPr>
        <w:t xml:space="preserve"> в сене для производства цельного молока составляет 1300 Бк/кг (см. прил. 3). Предельно допустимая плотность загрязнения почв, исходя из расчета (1300:1,4), составит 928,6 </w:t>
      </w:r>
      <w:proofErr w:type="spellStart"/>
      <w:r w:rsidRPr="000442CE">
        <w:rPr>
          <w:sz w:val="20"/>
          <w:szCs w:val="20"/>
        </w:rPr>
        <w:t>кБк</w:t>
      </w:r>
      <w:proofErr w:type="spellEnd"/>
      <w:r w:rsidRPr="000442CE">
        <w:rPr>
          <w:sz w:val="20"/>
          <w:szCs w:val="20"/>
        </w:rPr>
        <w:t>/м</w:t>
      </w:r>
      <w:r w:rsidRPr="000442CE">
        <w:rPr>
          <w:sz w:val="20"/>
          <w:szCs w:val="20"/>
          <w:vertAlign w:val="superscript"/>
        </w:rPr>
        <w:t>2</w:t>
      </w:r>
      <w:r w:rsidRPr="000442CE">
        <w:rPr>
          <w:sz w:val="20"/>
          <w:szCs w:val="20"/>
        </w:rPr>
        <w:t>, или 25,1 Ки/км</w:t>
      </w:r>
      <w:r w:rsidRPr="000442CE">
        <w:rPr>
          <w:sz w:val="20"/>
          <w:szCs w:val="20"/>
          <w:vertAlign w:val="superscript"/>
        </w:rPr>
        <w:t>2</w:t>
      </w:r>
      <w:r w:rsidRPr="000442CE">
        <w:rPr>
          <w:sz w:val="20"/>
          <w:szCs w:val="20"/>
        </w:rPr>
        <w:t>.</w:t>
      </w:r>
    </w:p>
    <w:p w:rsidR="00092104" w:rsidRPr="000442CE" w:rsidRDefault="00092104" w:rsidP="00092104">
      <w:pPr>
        <w:widowControl w:val="0"/>
        <w:shd w:val="clear" w:color="auto" w:fill="FFFFFF"/>
        <w:autoSpaceDE w:val="0"/>
        <w:autoSpaceDN w:val="0"/>
        <w:adjustRightInd w:val="0"/>
        <w:spacing w:line="235" w:lineRule="auto"/>
        <w:ind w:firstLine="284"/>
        <w:jc w:val="both"/>
        <w:rPr>
          <w:sz w:val="20"/>
          <w:szCs w:val="20"/>
        </w:rPr>
      </w:pPr>
      <w:r w:rsidRPr="000442CE">
        <w:rPr>
          <w:b/>
          <w:bCs/>
          <w:color w:val="000000"/>
          <w:sz w:val="20"/>
          <w:szCs w:val="20"/>
        </w:rPr>
        <w:t>Материалы и оборудование:</w:t>
      </w:r>
      <w:r w:rsidRPr="000442CE">
        <w:rPr>
          <w:bCs/>
          <w:color w:val="000000"/>
          <w:sz w:val="20"/>
          <w:szCs w:val="20"/>
        </w:rPr>
        <w:t xml:space="preserve"> справочные значения коэффициентов перехода, Республиканские допустимые уровни содержания радионуклидов </w:t>
      </w:r>
      <w:r w:rsidRPr="000442CE">
        <w:rPr>
          <w:bCs/>
          <w:color w:val="000000"/>
          <w:sz w:val="20"/>
          <w:szCs w:val="20"/>
          <w:vertAlign w:val="superscript"/>
        </w:rPr>
        <w:t>137</w:t>
      </w:r>
      <w:r w:rsidRPr="000442CE">
        <w:rPr>
          <w:bCs/>
          <w:color w:val="000000"/>
          <w:sz w:val="20"/>
          <w:szCs w:val="20"/>
          <w:lang w:val="en-US"/>
        </w:rPr>
        <w:t>Cs</w:t>
      </w:r>
      <w:r w:rsidRPr="000442CE">
        <w:rPr>
          <w:bCs/>
          <w:color w:val="000000"/>
          <w:sz w:val="20"/>
          <w:szCs w:val="20"/>
        </w:rPr>
        <w:t xml:space="preserve"> и </w:t>
      </w:r>
      <w:r w:rsidRPr="000442CE">
        <w:rPr>
          <w:bCs/>
          <w:color w:val="000000"/>
          <w:sz w:val="20"/>
          <w:szCs w:val="20"/>
          <w:vertAlign w:val="superscript"/>
        </w:rPr>
        <w:t>90</w:t>
      </w:r>
      <w:proofErr w:type="spellStart"/>
      <w:r w:rsidRPr="000442CE">
        <w:rPr>
          <w:bCs/>
          <w:color w:val="000000"/>
          <w:sz w:val="20"/>
          <w:szCs w:val="20"/>
          <w:lang w:val="en-US"/>
        </w:rPr>
        <w:t>Sr</w:t>
      </w:r>
      <w:proofErr w:type="spellEnd"/>
      <w:r w:rsidRPr="000442CE">
        <w:rPr>
          <w:bCs/>
          <w:color w:val="000000"/>
          <w:sz w:val="20"/>
          <w:szCs w:val="20"/>
        </w:rPr>
        <w:t xml:space="preserve"> в пищевых продуктах и питьевой воде, калькулятор.</w:t>
      </w:r>
    </w:p>
    <w:p w:rsidR="00092104" w:rsidRDefault="00092104" w:rsidP="00092104">
      <w:pPr>
        <w:widowControl w:val="0"/>
        <w:spacing w:line="235" w:lineRule="auto"/>
        <w:ind w:right="28"/>
        <w:jc w:val="center"/>
        <w:rPr>
          <w:b/>
          <w:sz w:val="20"/>
          <w:szCs w:val="20"/>
        </w:rPr>
      </w:pPr>
      <w:r w:rsidRPr="000442CE">
        <w:rPr>
          <w:b/>
          <w:sz w:val="20"/>
          <w:szCs w:val="20"/>
        </w:rPr>
        <w:t>Выполнение работы</w:t>
      </w:r>
    </w:p>
    <w:p w:rsidR="00407763" w:rsidRPr="000442CE" w:rsidRDefault="00407763" w:rsidP="00092104">
      <w:pPr>
        <w:widowControl w:val="0"/>
        <w:spacing w:line="235" w:lineRule="auto"/>
        <w:ind w:right="28"/>
        <w:jc w:val="center"/>
        <w:rPr>
          <w:b/>
          <w:sz w:val="20"/>
          <w:szCs w:val="20"/>
        </w:rPr>
      </w:pPr>
    </w:p>
    <w:p w:rsidR="00092104" w:rsidRPr="000442CE" w:rsidRDefault="00092104" w:rsidP="00092104">
      <w:pPr>
        <w:widowControl w:val="0"/>
        <w:spacing w:line="235" w:lineRule="auto"/>
        <w:ind w:firstLine="284"/>
        <w:jc w:val="both"/>
        <w:rPr>
          <w:bCs/>
          <w:sz w:val="20"/>
          <w:szCs w:val="20"/>
        </w:rPr>
      </w:pPr>
      <w:r w:rsidRPr="000442CE">
        <w:rPr>
          <w:sz w:val="20"/>
          <w:szCs w:val="20"/>
        </w:rPr>
        <w:t>1. Рассчитайте</w:t>
      </w:r>
      <w:r w:rsidRPr="000442CE">
        <w:rPr>
          <w:szCs w:val="26"/>
        </w:rPr>
        <w:t xml:space="preserve"> </w:t>
      </w:r>
      <w:r w:rsidRPr="000442CE">
        <w:rPr>
          <w:sz w:val="20"/>
          <w:szCs w:val="20"/>
        </w:rPr>
        <w:t>о</w:t>
      </w:r>
      <w:r w:rsidRPr="000442CE">
        <w:rPr>
          <w:bCs/>
          <w:sz w:val="20"/>
          <w:szCs w:val="20"/>
        </w:rPr>
        <w:t>граничения по плотности загрязнения дерново-подзолистых</w:t>
      </w:r>
      <w:r w:rsidRPr="000442CE">
        <w:rPr>
          <w:b/>
          <w:bCs/>
          <w:sz w:val="16"/>
          <w:szCs w:val="16"/>
        </w:rPr>
        <w:t xml:space="preserve"> </w:t>
      </w:r>
      <w:r w:rsidRPr="000442CE">
        <w:rPr>
          <w:bCs/>
          <w:sz w:val="20"/>
          <w:szCs w:val="20"/>
        </w:rPr>
        <w:t xml:space="preserve">почв </w:t>
      </w:r>
      <w:r w:rsidRPr="000442CE">
        <w:rPr>
          <w:bCs/>
          <w:color w:val="000000"/>
          <w:sz w:val="20"/>
          <w:szCs w:val="20"/>
          <w:vertAlign w:val="superscript"/>
        </w:rPr>
        <w:t>137</w:t>
      </w:r>
      <w:r w:rsidRPr="000442CE">
        <w:rPr>
          <w:bCs/>
          <w:color w:val="000000"/>
          <w:sz w:val="20"/>
          <w:szCs w:val="20"/>
          <w:lang w:val="en-US"/>
        </w:rPr>
        <w:t>Cs</w:t>
      </w:r>
      <w:r w:rsidRPr="000442CE">
        <w:rPr>
          <w:bCs/>
          <w:color w:val="000000"/>
          <w:sz w:val="20"/>
          <w:szCs w:val="20"/>
        </w:rPr>
        <w:t xml:space="preserve"> и </w:t>
      </w:r>
      <w:r w:rsidRPr="000442CE">
        <w:rPr>
          <w:bCs/>
          <w:color w:val="000000"/>
          <w:sz w:val="20"/>
          <w:szCs w:val="20"/>
          <w:vertAlign w:val="superscript"/>
        </w:rPr>
        <w:t>90</w:t>
      </w:r>
      <w:proofErr w:type="spellStart"/>
      <w:r w:rsidRPr="000442CE">
        <w:rPr>
          <w:bCs/>
          <w:color w:val="000000"/>
          <w:sz w:val="20"/>
          <w:szCs w:val="20"/>
          <w:lang w:val="en-US"/>
        </w:rPr>
        <w:t>Sr</w:t>
      </w:r>
      <w:proofErr w:type="spellEnd"/>
      <w:r w:rsidRPr="000442CE">
        <w:rPr>
          <w:bCs/>
          <w:color w:val="000000"/>
          <w:sz w:val="20"/>
          <w:szCs w:val="20"/>
        </w:rPr>
        <w:t xml:space="preserve"> </w:t>
      </w:r>
      <w:r w:rsidRPr="000442CE">
        <w:rPr>
          <w:bCs/>
          <w:sz w:val="20"/>
          <w:szCs w:val="20"/>
        </w:rPr>
        <w:t xml:space="preserve">(в </w:t>
      </w:r>
      <w:proofErr w:type="spellStart"/>
      <w:r w:rsidRPr="000442CE">
        <w:rPr>
          <w:bCs/>
          <w:sz w:val="20"/>
          <w:szCs w:val="20"/>
        </w:rPr>
        <w:t>кБк</w:t>
      </w:r>
      <w:proofErr w:type="spellEnd"/>
      <w:r w:rsidRPr="000442CE">
        <w:rPr>
          <w:bCs/>
          <w:sz w:val="20"/>
          <w:szCs w:val="20"/>
        </w:rPr>
        <w:t>/м</w:t>
      </w:r>
      <w:r w:rsidRPr="000442CE">
        <w:rPr>
          <w:bCs/>
          <w:sz w:val="20"/>
          <w:szCs w:val="20"/>
          <w:vertAlign w:val="superscript"/>
        </w:rPr>
        <w:t>2</w:t>
      </w:r>
      <w:r w:rsidRPr="000442CE">
        <w:rPr>
          <w:bCs/>
          <w:sz w:val="20"/>
          <w:szCs w:val="20"/>
        </w:rPr>
        <w:t xml:space="preserve"> и Ки/км</w:t>
      </w:r>
      <w:r w:rsidRPr="000442CE">
        <w:rPr>
          <w:bCs/>
          <w:sz w:val="20"/>
          <w:szCs w:val="20"/>
          <w:vertAlign w:val="superscript"/>
        </w:rPr>
        <w:t>2</w:t>
      </w:r>
      <w:r w:rsidRPr="000442CE">
        <w:rPr>
          <w:bCs/>
          <w:sz w:val="20"/>
          <w:szCs w:val="20"/>
        </w:rPr>
        <w:t>) при возделывании сельскохозяйственных культур (культура и продукция указываются преподавателем). Результаты представьте в виде табл. 8.3 и 8.4.</w:t>
      </w:r>
    </w:p>
    <w:p w:rsidR="00092104" w:rsidRDefault="00092104" w:rsidP="00092104">
      <w:pPr>
        <w:widowControl w:val="0"/>
        <w:spacing w:line="235" w:lineRule="auto"/>
        <w:ind w:firstLine="284"/>
        <w:jc w:val="both"/>
        <w:rPr>
          <w:bCs/>
          <w:sz w:val="20"/>
          <w:szCs w:val="20"/>
        </w:rPr>
      </w:pPr>
    </w:p>
    <w:p w:rsidR="00092104" w:rsidRDefault="00092104" w:rsidP="00092104">
      <w:pPr>
        <w:widowControl w:val="0"/>
        <w:spacing w:line="235" w:lineRule="auto"/>
        <w:ind w:firstLine="284"/>
        <w:jc w:val="both"/>
        <w:rPr>
          <w:bCs/>
          <w:sz w:val="20"/>
          <w:szCs w:val="20"/>
        </w:rPr>
      </w:pPr>
    </w:p>
    <w:p w:rsidR="00092104" w:rsidRPr="000442CE" w:rsidRDefault="00092104" w:rsidP="00092104">
      <w:pPr>
        <w:widowControl w:val="0"/>
        <w:spacing w:line="235" w:lineRule="auto"/>
        <w:jc w:val="center"/>
        <w:rPr>
          <w:b/>
          <w:bCs/>
          <w:sz w:val="16"/>
          <w:szCs w:val="16"/>
        </w:rPr>
      </w:pPr>
      <w:proofErr w:type="gramStart"/>
      <w:r w:rsidRPr="000442CE">
        <w:rPr>
          <w:spacing w:val="30"/>
          <w:sz w:val="16"/>
          <w:szCs w:val="16"/>
        </w:rPr>
        <w:lastRenderedPageBreak/>
        <w:t>Таблица</w:t>
      </w:r>
      <w:r w:rsidRPr="000442CE">
        <w:rPr>
          <w:sz w:val="16"/>
          <w:szCs w:val="16"/>
        </w:rPr>
        <w:t xml:space="preserve">  8.3.</w:t>
      </w:r>
      <w:proofErr w:type="gramEnd"/>
      <w:r w:rsidRPr="000442CE">
        <w:rPr>
          <w:sz w:val="16"/>
          <w:szCs w:val="16"/>
        </w:rPr>
        <w:t xml:space="preserve"> </w:t>
      </w:r>
      <w:r w:rsidRPr="000442CE">
        <w:rPr>
          <w:b/>
          <w:bCs/>
          <w:sz w:val="16"/>
          <w:szCs w:val="16"/>
        </w:rPr>
        <w:t xml:space="preserve">Ограничения плотности загрязнения дерново-подзолистых почв </w:t>
      </w:r>
    </w:p>
    <w:p w:rsidR="00092104" w:rsidRPr="000442CE" w:rsidRDefault="00092104" w:rsidP="00092104">
      <w:pPr>
        <w:widowControl w:val="0"/>
        <w:spacing w:line="235" w:lineRule="auto"/>
        <w:jc w:val="center"/>
        <w:rPr>
          <w:b/>
          <w:bCs/>
          <w:sz w:val="16"/>
          <w:szCs w:val="16"/>
        </w:rPr>
      </w:pPr>
      <w:r w:rsidRPr="000442CE">
        <w:rPr>
          <w:b/>
          <w:bCs/>
          <w:sz w:val="16"/>
          <w:szCs w:val="16"/>
          <w:vertAlign w:val="superscript"/>
        </w:rPr>
        <w:t>137</w:t>
      </w:r>
      <w:r w:rsidRPr="000442CE">
        <w:rPr>
          <w:b/>
          <w:bCs/>
          <w:sz w:val="16"/>
          <w:szCs w:val="16"/>
          <w:lang w:val="en-US"/>
        </w:rPr>
        <w:t>Cs</w:t>
      </w:r>
      <w:r w:rsidRPr="000442CE">
        <w:rPr>
          <w:b/>
          <w:bCs/>
          <w:sz w:val="16"/>
          <w:szCs w:val="16"/>
        </w:rPr>
        <w:t xml:space="preserve"> при возделывании ______________________________________ </w:t>
      </w:r>
    </w:p>
    <w:p w:rsidR="00092104" w:rsidRPr="000442CE" w:rsidRDefault="00092104" w:rsidP="00092104">
      <w:pPr>
        <w:widowControl w:val="0"/>
        <w:spacing w:line="235" w:lineRule="auto"/>
        <w:ind w:firstLine="1418"/>
        <w:jc w:val="center"/>
        <w:rPr>
          <w:bCs/>
          <w:sz w:val="16"/>
          <w:szCs w:val="16"/>
          <w:vertAlign w:val="superscript"/>
        </w:rPr>
      </w:pPr>
      <w:r w:rsidRPr="000442CE">
        <w:rPr>
          <w:bCs/>
          <w:sz w:val="16"/>
          <w:szCs w:val="16"/>
          <w:vertAlign w:val="superscript"/>
        </w:rPr>
        <w:t>(культура, продукция)</w:t>
      </w:r>
    </w:p>
    <w:p w:rsidR="00092104" w:rsidRPr="000442CE" w:rsidRDefault="00092104" w:rsidP="00092104">
      <w:pPr>
        <w:widowControl w:val="0"/>
        <w:spacing w:line="235" w:lineRule="auto"/>
        <w:jc w:val="center"/>
        <w:rPr>
          <w:b/>
          <w:bCs/>
          <w:sz w:val="16"/>
          <w:szCs w:val="16"/>
        </w:rPr>
      </w:pPr>
      <w:r w:rsidRPr="000442CE">
        <w:rPr>
          <w:b/>
          <w:bCs/>
          <w:sz w:val="16"/>
          <w:szCs w:val="16"/>
        </w:rPr>
        <w:t xml:space="preserve">в зависимости от обеспеченности почв обменным калием, </w:t>
      </w:r>
      <w:proofErr w:type="spellStart"/>
      <w:r w:rsidRPr="000442CE">
        <w:rPr>
          <w:b/>
          <w:bCs/>
          <w:sz w:val="16"/>
          <w:szCs w:val="16"/>
        </w:rPr>
        <w:t>кБк</w:t>
      </w:r>
      <w:proofErr w:type="spellEnd"/>
      <w:r w:rsidRPr="000442CE">
        <w:rPr>
          <w:b/>
          <w:bCs/>
          <w:sz w:val="16"/>
          <w:szCs w:val="16"/>
        </w:rPr>
        <w:t>/м</w:t>
      </w:r>
      <w:r w:rsidRPr="000442CE">
        <w:rPr>
          <w:b/>
          <w:bCs/>
          <w:sz w:val="16"/>
          <w:szCs w:val="16"/>
          <w:vertAlign w:val="superscript"/>
        </w:rPr>
        <w:t>2</w:t>
      </w:r>
      <w:r w:rsidRPr="000442CE">
        <w:rPr>
          <w:b/>
          <w:bCs/>
          <w:sz w:val="16"/>
          <w:szCs w:val="16"/>
        </w:rPr>
        <w:t xml:space="preserve"> (Ки/км</w:t>
      </w:r>
      <w:r w:rsidRPr="000442CE">
        <w:rPr>
          <w:b/>
          <w:bCs/>
          <w:sz w:val="16"/>
          <w:szCs w:val="16"/>
          <w:vertAlign w:val="superscript"/>
        </w:rPr>
        <w:t>2</w:t>
      </w:r>
      <w:r w:rsidRPr="000442CE">
        <w:rPr>
          <w:b/>
          <w:bCs/>
          <w:sz w:val="16"/>
          <w:szCs w:val="16"/>
        </w:rPr>
        <w:t>)</w:t>
      </w: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9"/>
        <w:gridCol w:w="1121"/>
        <w:gridCol w:w="789"/>
        <w:gridCol w:w="873"/>
        <w:gridCol w:w="875"/>
        <w:gridCol w:w="937"/>
      </w:tblGrid>
      <w:tr w:rsidR="00092104" w:rsidRPr="000442CE" w:rsidTr="00407763">
        <w:trPr>
          <w:jc w:val="center"/>
        </w:trPr>
        <w:tc>
          <w:tcPr>
            <w:tcW w:w="1249" w:type="pct"/>
            <w:vMerge w:val="restart"/>
            <w:vAlign w:val="center"/>
          </w:tcPr>
          <w:p w:rsidR="00092104" w:rsidRPr="000442CE" w:rsidRDefault="00092104" w:rsidP="00966033">
            <w:pPr>
              <w:widowControl w:val="0"/>
              <w:spacing w:line="235" w:lineRule="auto"/>
              <w:jc w:val="center"/>
              <w:rPr>
                <w:sz w:val="16"/>
                <w:szCs w:val="16"/>
              </w:rPr>
            </w:pPr>
            <w:r w:rsidRPr="000442CE">
              <w:rPr>
                <w:sz w:val="16"/>
                <w:szCs w:val="16"/>
              </w:rPr>
              <w:t>Разновидности почв</w:t>
            </w:r>
          </w:p>
        </w:tc>
        <w:tc>
          <w:tcPr>
            <w:tcW w:w="3751" w:type="pct"/>
            <w:gridSpan w:val="5"/>
            <w:vAlign w:val="center"/>
          </w:tcPr>
          <w:p w:rsidR="00092104" w:rsidRPr="000442CE" w:rsidRDefault="00092104" w:rsidP="00966033">
            <w:pPr>
              <w:widowControl w:val="0"/>
              <w:spacing w:line="235" w:lineRule="auto"/>
              <w:jc w:val="center"/>
              <w:rPr>
                <w:sz w:val="16"/>
                <w:szCs w:val="16"/>
              </w:rPr>
            </w:pPr>
            <w:r w:rsidRPr="000442CE">
              <w:rPr>
                <w:sz w:val="16"/>
                <w:szCs w:val="16"/>
              </w:rPr>
              <w:t>Содержание подвижных форм К</w:t>
            </w:r>
            <w:r w:rsidRPr="000442CE">
              <w:rPr>
                <w:sz w:val="16"/>
                <w:szCs w:val="16"/>
                <w:vertAlign w:val="subscript"/>
              </w:rPr>
              <w:t>2</w:t>
            </w:r>
            <w:r w:rsidRPr="000442CE">
              <w:rPr>
                <w:sz w:val="16"/>
                <w:szCs w:val="16"/>
              </w:rPr>
              <w:t>О в почве, мг/кг</w:t>
            </w:r>
          </w:p>
        </w:tc>
      </w:tr>
      <w:tr w:rsidR="00092104" w:rsidRPr="000442CE" w:rsidTr="00407763">
        <w:trPr>
          <w:jc w:val="center"/>
        </w:trPr>
        <w:tc>
          <w:tcPr>
            <w:tcW w:w="1249" w:type="pct"/>
            <w:vMerge/>
            <w:vAlign w:val="center"/>
          </w:tcPr>
          <w:p w:rsidR="00092104" w:rsidRPr="000442CE" w:rsidRDefault="00092104" w:rsidP="00966033">
            <w:pPr>
              <w:widowControl w:val="0"/>
              <w:spacing w:line="235" w:lineRule="auto"/>
              <w:jc w:val="center"/>
              <w:rPr>
                <w:sz w:val="16"/>
                <w:szCs w:val="16"/>
              </w:rPr>
            </w:pPr>
          </w:p>
        </w:tc>
        <w:tc>
          <w:tcPr>
            <w:tcW w:w="915" w:type="pct"/>
            <w:vAlign w:val="center"/>
          </w:tcPr>
          <w:p w:rsidR="00092104" w:rsidRPr="000442CE" w:rsidRDefault="00092104" w:rsidP="00966033">
            <w:pPr>
              <w:widowControl w:val="0"/>
              <w:spacing w:line="235" w:lineRule="auto"/>
              <w:jc w:val="center"/>
              <w:rPr>
                <w:sz w:val="16"/>
                <w:szCs w:val="16"/>
              </w:rPr>
            </w:pPr>
            <w:r w:rsidRPr="000442CE">
              <w:rPr>
                <w:sz w:val="16"/>
                <w:szCs w:val="16"/>
              </w:rPr>
              <w:t>менее 80</w:t>
            </w:r>
          </w:p>
        </w:tc>
        <w:tc>
          <w:tcPr>
            <w:tcW w:w="644" w:type="pct"/>
            <w:vAlign w:val="center"/>
          </w:tcPr>
          <w:p w:rsidR="00092104" w:rsidRPr="000442CE" w:rsidRDefault="00092104" w:rsidP="00966033">
            <w:pPr>
              <w:widowControl w:val="0"/>
              <w:spacing w:line="235" w:lineRule="auto"/>
              <w:jc w:val="center"/>
              <w:rPr>
                <w:sz w:val="16"/>
                <w:szCs w:val="16"/>
              </w:rPr>
            </w:pPr>
            <w:r w:rsidRPr="000442CE">
              <w:rPr>
                <w:sz w:val="16"/>
                <w:szCs w:val="16"/>
              </w:rPr>
              <w:t>80–140</w:t>
            </w:r>
          </w:p>
        </w:tc>
        <w:tc>
          <w:tcPr>
            <w:tcW w:w="713" w:type="pct"/>
            <w:vAlign w:val="center"/>
          </w:tcPr>
          <w:p w:rsidR="00092104" w:rsidRPr="000442CE" w:rsidRDefault="00092104" w:rsidP="00966033">
            <w:pPr>
              <w:widowControl w:val="0"/>
              <w:spacing w:line="235" w:lineRule="auto"/>
              <w:jc w:val="center"/>
              <w:rPr>
                <w:sz w:val="16"/>
                <w:szCs w:val="16"/>
              </w:rPr>
            </w:pPr>
            <w:r w:rsidRPr="000442CE">
              <w:rPr>
                <w:sz w:val="16"/>
                <w:szCs w:val="16"/>
              </w:rPr>
              <w:t>141–200</w:t>
            </w:r>
          </w:p>
        </w:tc>
        <w:tc>
          <w:tcPr>
            <w:tcW w:w="714" w:type="pct"/>
            <w:vAlign w:val="center"/>
          </w:tcPr>
          <w:p w:rsidR="00092104" w:rsidRPr="000442CE" w:rsidRDefault="00092104" w:rsidP="00966033">
            <w:pPr>
              <w:widowControl w:val="0"/>
              <w:spacing w:line="235" w:lineRule="auto"/>
              <w:jc w:val="center"/>
              <w:rPr>
                <w:sz w:val="16"/>
                <w:szCs w:val="16"/>
              </w:rPr>
            </w:pPr>
            <w:r w:rsidRPr="000442CE">
              <w:rPr>
                <w:sz w:val="16"/>
                <w:szCs w:val="16"/>
              </w:rPr>
              <w:t>201–300</w:t>
            </w:r>
          </w:p>
        </w:tc>
        <w:tc>
          <w:tcPr>
            <w:tcW w:w="764" w:type="pct"/>
            <w:vAlign w:val="center"/>
          </w:tcPr>
          <w:p w:rsidR="00092104" w:rsidRPr="000442CE" w:rsidRDefault="00092104" w:rsidP="00966033">
            <w:pPr>
              <w:widowControl w:val="0"/>
              <w:spacing w:line="235" w:lineRule="auto"/>
              <w:jc w:val="center"/>
              <w:rPr>
                <w:sz w:val="16"/>
                <w:szCs w:val="16"/>
              </w:rPr>
            </w:pPr>
            <w:r w:rsidRPr="000442CE">
              <w:rPr>
                <w:sz w:val="16"/>
                <w:szCs w:val="16"/>
              </w:rPr>
              <w:t>более 301</w:t>
            </w:r>
          </w:p>
        </w:tc>
      </w:tr>
      <w:tr w:rsidR="00092104" w:rsidRPr="000442CE" w:rsidTr="00407763">
        <w:trPr>
          <w:jc w:val="center"/>
        </w:trPr>
        <w:tc>
          <w:tcPr>
            <w:tcW w:w="1249" w:type="pct"/>
          </w:tcPr>
          <w:p w:rsidR="00092104" w:rsidRPr="000442CE" w:rsidRDefault="00092104" w:rsidP="00966033">
            <w:pPr>
              <w:widowControl w:val="0"/>
              <w:spacing w:line="235" w:lineRule="auto"/>
              <w:jc w:val="both"/>
              <w:rPr>
                <w:sz w:val="16"/>
                <w:szCs w:val="16"/>
              </w:rPr>
            </w:pPr>
            <w:r w:rsidRPr="000442CE">
              <w:rPr>
                <w:sz w:val="16"/>
                <w:szCs w:val="16"/>
              </w:rPr>
              <w:t>Суглинистые</w:t>
            </w:r>
          </w:p>
        </w:tc>
        <w:tc>
          <w:tcPr>
            <w:tcW w:w="915" w:type="pct"/>
          </w:tcPr>
          <w:p w:rsidR="00092104" w:rsidRPr="000442CE" w:rsidRDefault="00092104" w:rsidP="00966033">
            <w:pPr>
              <w:widowControl w:val="0"/>
              <w:spacing w:line="235" w:lineRule="auto"/>
              <w:jc w:val="center"/>
              <w:rPr>
                <w:sz w:val="16"/>
                <w:szCs w:val="16"/>
              </w:rPr>
            </w:pPr>
          </w:p>
        </w:tc>
        <w:tc>
          <w:tcPr>
            <w:tcW w:w="644" w:type="pct"/>
          </w:tcPr>
          <w:p w:rsidR="00092104" w:rsidRPr="000442CE" w:rsidRDefault="00092104" w:rsidP="00966033">
            <w:pPr>
              <w:widowControl w:val="0"/>
              <w:spacing w:line="235" w:lineRule="auto"/>
              <w:jc w:val="center"/>
              <w:rPr>
                <w:sz w:val="16"/>
                <w:szCs w:val="16"/>
              </w:rPr>
            </w:pPr>
          </w:p>
        </w:tc>
        <w:tc>
          <w:tcPr>
            <w:tcW w:w="713" w:type="pct"/>
          </w:tcPr>
          <w:p w:rsidR="00092104" w:rsidRPr="000442CE" w:rsidRDefault="00092104" w:rsidP="00966033">
            <w:pPr>
              <w:widowControl w:val="0"/>
              <w:spacing w:line="235" w:lineRule="auto"/>
              <w:jc w:val="center"/>
              <w:rPr>
                <w:sz w:val="16"/>
                <w:szCs w:val="16"/>
              </w:rPr>
            </w:pPr>
          </w:p>
        </w:tc>
        <w:tc>
          <w:tcPr>
            <w:tcW w:w="714" w:type="pct"/>
          </w:tcPr>
          <w:p w:rsidR="00092104" w:rsidRPr="000442CE" w:rsidRDefault="00092104" w:rsidP="00966033">
            <w:pPr>
              <w:widowControl w:val="0"/>
              <w:spacing w:line="235" w:lineRule="auto"/>
              <w:jc w:val="center"/>
              <w:rPr>
                <w:sz w:val="16"/>
                <w:szCs w:val="16"/>
              </w:rPr>
            </w:pPr>
          </w:p>
        </w:tc>
        <w:tc>
          <w:tcPr>
            <w:tcW w:w="764" w:type="pct"/>
          </w:tcPr>
          <w:p w:rsidR="00092104" w:rsidRPr="000442CE" w:rsidRDefault="00092104" w:rsidP="00966033">
            <w:pPr>
              <w:widowControl w:val="0"/>
              <w:spacing w:line="235" w:lineRule="auto"/>
              <w:jc w:val="center"/>
              <w:rPr>
                <w:sz w:val="16"/>
                <w:szCs w:val="16"/>
              </w:rPr>
            </w:pPr>
          </w:p>
        </w:tc>
      </w:tr>
      <w:tr w:rsidR="00092104" w:rsidRPr="000442CE" w:rsidTr="00407763">
        <w:trPr>
          <w:jc w:val="center"/>
        </w:trPr>
        <w:tc>
          <w:tcPr>
            <w:tcW w:w="1249" w:type="pct"/>
          </w:tcPr>
          <w:p w:rsidR="00092104" w:rsidRPr="000442CE" w:rsidRDefault="00092104" w:rsidP="00966033">
            <w:pPr>
              <w:widowControl w:val="0"/>
              <w:spacing w:line="235" w:lineRule="auto"/>
              <w:jc w:val="both"/>
              <w:rPr>
                <w:sz w:val="16"/>
                <w:szCs w:val="16"/>
              </w:rPr>
            </w:pPr>
            <w:r w:rsidRPr="000442CE">
              <w:rPr>
                <w:sz w:val="16"/>
                <w:szCs w:val="16"/>
              </w:rPr>
              <w:t>Супесчаные</w:t>
            </w:r>
          </w:p>
        </w:tc>
        <w:tc>
          <w:tcPr>
            <w:tcW w:w="915" w:type="pct"/>
          </w:tcPr>
          <w:p w:rsidR="00092104" w:rsidRPr="000442CE" w:rsidRDefault="00092104" w:rsidP="00966033">
            <w:pPr>
              <w:widowControl w:val="0"/>
              <w:spacing w:line="235" w:lineRule="auto"/>
              <w:jc w:val="center"/>
              <w:rPr>
                <w:sz w:val="16"/>
                <w:szCs w:val="16"/>
              </w:rPr>
            </w:pPr>
          </w:p>
        </w:tc>
        <w:tc>
          <w:tcPr>
            <w:tcW w:w="644" w:type="pct"/>
          </w:tcPr>
          <w:p w:rsidR="00092104" w:rsidRPr="000442CE" w:rsidRDefault="00092104" w:rsidP="00966033">
            <w:pPr>
              <w:widowControl w:val="0"/>
              <w:spacing w:line="235" w:lineRule="auto"/>
              <w:jc w:val="center"/>
              <w:rPr>
                <w:sz w:val="16"/>
                <w:szCs w:val="16"/>
              </w:rPr>
            </w:pPr>
          </w:p>
        </w:tc>
        <w:tc>
          <w:tcPr>
            <w:tcW w:w="713" w:type="pct"/>
          </w:tcPr>
          <w:p w:rsidR="00092104" w:rsidRPr="000442CE" w:rsidRDefault="00092104" w:rsidP="00966033">
            <w:pPr>
              <w:widowControl w:val="0"/>
              <w:spacing w:line="235" w:lineRule="auto"/>
              <w:jc w:val="center"/>
              <w:rPr>
                <w:sz w:val="16"/>
                <w:szCs w:val="16"/>
              </w:rPr>
            </w:pPr>
          </w:p>
        </w:tc>
        <w:tc>
          <w:tcPr>
            <w:tcW w:w="714" w:type="pct"/>
          </w:tcPr>
          <w:p w:rsidR="00092104" w:rsidRPr="000442CE" w:rsidRDefault="00092104" w:rsidP="00966033">
            <w:pPr>
              <w:widowControl w:val="0"/>
              <w:spacing w:line="235" w:lineRule="auto"/>
              <w:jc w:val="center"/>
              <w:rPr>
                <w:sz w:val="16"/>
                <w:szCs w:val="16"/>
              </w:rPr>
            </w:pPr>
          </w:p>
        </w:tc>
        <w:tc>
          <w:tcPr>
            <w:tcW w:w="764" w:type="pct"/>
          </w:tcPr>
          <w:p w:rsidR="00092104" w:rsidRPr="000442CE" w:rsidRDefault="00092104" w:rsidP="00966033">
            <w:pPr>
              <w:widowControl w:val="0"/>
              <w:spacing w:line="235" w:lineRule="auto"/>
              <w:jc w:val="center"/>
              <w:rPr>
                <w:sz w:val="16"/>
                <w:szCs w:val="16"/>
              </w:rPr>
            </w:pPr>
          </w:p>
        </w:tc>
      </w:tr>
      <w:tr w:rsidR="00092104" w:rsidRPr="000442CE" w:rsidTr="00407763">
        <w:trPr>
          <w:jc w:val="center"/>
        </w:trPr>
        <w:tc>
          <w:tcPr>
            <w:tcW w:w="1249" w:type="pct"/>
          </w:tcPr>
          <w:p w:rsidR="00092104" w:rsidRPr="000442CE" w:rsidRDefault="00092104" w:rsidP="00966033">
            <w:pPr>
              <w:widowControl w:val="0"/>
              <w:spacing w:line="235" w:lineRule="auto"/>
              <w:jc w:val="both"/>
              <w:rPr>
                <w:sz w:val="16"/>
                <w:szCs w:val="16"/>
              </w:rPr>
            </w:pPr>
            <w:r w:rsidRPr="000442CE">
              <w:rPr>
                <w:sz w:val="16"/>
                <w:szCs w:val="16"/>
              </w:rPr>
              <w:t>Песчаные</w:t>
            </w:r>
          </w:p>
        </w:tc>
        <w:tc>
          <w:tcPr>
            <w:tcW w:w="915" w:type="pct"/>
          </w:tcPr>
          <w:p w:rsidR="00092104" w:rsidRPr="000442CE" w:rsidRDefault="00092104" w:rsidP="00966033">
            <w:pPr>
              <w:widowControl w:val="0"/>
              <w:spacing w:line="235" w:lineRule="auto"/>
              <w:jc w:val="center"/>
              <w:rPr>
                <w:sz w:val="16"/>
                <w:szCs w:val="16"/>
              </w:rPr>
            </w:pPr>
          </w:p>
        </w:tc>
        <w:tc>
          <w:tcPr>
            <w:tcW w:w="644" w:type="pct"/>
          </w:tcPr>
          <w:p w:rsidR="00092104" w:rsidRPr="000442CE" w:rsidRDefault="00092104" w:rsidP="00966033">
            <w:pPr>
              <w:widowControl w:val="0"/>
              <w:spacing w:line="235" w:lineRule="auto"/>
              <w:jc w:val="center"/>
              <w:rPr>
                <w:sz w:val="16"/>
                <w:szCs w:val="16"/>
              </w:rPr>
            </w:pPr>
          </w:p>
        </w:tc>
        <w:tc>
          <w:tcPr>
            <w:tcW w:w="713" w:type="pct"/>
          </w:tcPr>
          <w:p w:rsidR="00092104" w:rsidRPr="000442CE" w:rsidRDefault="00092104" w:rsidP="00966033">
            <w:pPr>
              <w:widowControl w:val="0"/>
              <w:spacing w:line="235" w:lineRule="auto"/>
              <w:jc w:val="center"/>
              <w:rPr>
                <w:sz w:val="16"/>
                <w:szCs w:val="16"/>
              </w:rPr>
            </w:pPr>
          </w:p>
        </w:tc>
        <w:tc>
          <w:tcPr>
            <w:tcW w:w="714" w:type="pct"/>
          </w:tcPr>
          <w:p w:rsidR="00092104" w:rsidRPr="000442CE" w:rsidRDefault="00092104" w:rsidP="00966033">
            <w:pPr>
              <w:widowControl w:val="0"/>
              <w:spacing w:line="235" w:lineRule="auto"/>
              <w:jc w:val="center"/>
              <w:rPr>
                <w:sz w:val="16"/>
                <w:szCs w:val="16"/>
              </w:rPr>
            </w:pPr>
          </w:p>
        </w:tc>
        <w:tc>
          <w:tcPr>
            <w:tcW w:w="764" w:type="pct"/>
          </w:tcPr>
          <w:p w:rsidR="00092104" w:rsidRPr="000442CE" w:rsidRDefault="00092104" w:rsidP="00966033">
            <w:pPr>
              <w:widowControl w:val="0"/>
              <w:spacing w:line="235" w:lineRule="auto"/>
              <w:jc w:val="center"/>
              <w:rPr>
                <w:sz w:val="16"/>
                <w:szCs w:val="16"/>
              </w:rPr>
            </w:pPr>
          </w:p>
        </w:tc>
      </w:tr>
    </w:tbl>
    <w:p w:rsidR="00092104" w:rsidRPr="000442CE" w:rsidRDefault="00092104" w:rsidP="00092104">
      <w:pPr>
        <w:widowControl w:val="0"/>
        <w:spacing w:line="235" w:lineRule="auto"/>
        <w:ind w:firstLine="284"/>
        <w:jc w:val="both"/>
        <w:rPr>
          <w:bCs/>
          <w:sz w:val="20"/>
          <w:szCs w:val="20"/>
        </w:rPr>
      </w:pPr>
    </w:p>
    <w:p w:rsidR="00092104" w:rsidRPr="000442CE" w:rsidRDefault="00092104" w:rsidP="00092104">
      <w:pPr>
        <w:widowControl w:val="0"/>
        <w:spacing w:line="235" w:lineRule="auto"/>
        <w:jc w:val="center"/>
        <w:rPr>
          <w:b/>
          <w:bCs/>
          <w:sz w:val="16"/>
          <w:szCs w:val="16"/>
        </w:rPr>
      </w:pPr>
      <w:r w:rsidRPr="000442CE">
        <w:rPr>
          <w:spacing w:val="30"/>
          <w:sz w:val="16"/>
          <w:szCs w:val="16"/>
        </w:rPr>
        <w:t xml:space="preserve">Таблица </w:t>
      </w:r>
      <w:r w:rsidRPr="000442CE">
        <w:rPr>
          <w:sz w:val="16"/>
          <w:szCs w:val="16"/>
        </w:rPr>
        <w:t xml:space="preserve">8.4. </w:t>
      </w:r>
      <w:r w:rsidRPr="000442CE">
        <w:rPr>
          <w:b/>
          <w:bCs/>
          <w:sz w:val="16"/>
          <w:szCs w:val="16"/>
        </w:rPr>
        <w:t xml:space="preserve">Ограничения плотности загрязнения дерново-подзолистых почв </w:t>
      </w:r>
    </w:p>
    <w:p w:rsidR="00092104" w:rsidRPr="000442CE" w:rsidRDefault="00092104" w:rsidP="00092104">
      <w:pPr>
        <w:widowControl w:val="0"/>
        <w:spacing w:line="235" w:lineRule="auto"/>
        <w:jc w:val="center"/>
        <w:rPr>
          <w:b/>
          <w:bCs/>
          <w:sz w:val="16"/>
          <w:szCs w:val="16"/>
        </w:rPr>
      </w:pPr>
      <w:r w:rsidRPr="000442CE">
        <w:rPr>
          <w:b/>
          <w:bCs/>
          <w:sz w:val="16"/>
          <w:szCs w:val="16"/>
          <w:vertAlign w:val="superscript"/>
        </w:rPr>
        <w:t>90</w:t>
      </w:r>
      <w:proofErr w:type="spellStart"/>
      <w:r w:rsidRPr="000442CE">
        <w:rPr>
          <w:b/>
          <w:bCs/>
          <w:sz w:val="16"/>
          <w:szCs w:val="16"/>
          <w:lang w:val="en-US"/>
        </w:rPr>
        <w:t>Sr</w:t>
      </w:r>
      <w:proofErr w:type="spellEnd"/>
      <w:r w:rsidRPr="000442CE">
        <w:rPr>
          <w:b/>
          <w:bCs/>
          <w:sz w:val="16"/>
          <w:szCs w:val="16"/>
        </w:rPr>
        <w:t xml:space="preserve"> при возделывании ______________________________________ </w:t>
      </w:r>
    </w:p>
    <w:p w:rsidR="00092104" w:rsidRPr="000442CE" w:rsidRDefault="00092104" w:rsidP="00092104">
      <w:pPr>
        <w:widowControl w:val="0"/>
        <w:spacing w:line="235" w:lineRule="auto"/>
        <w:ind w:firstLine="1418"/>
        <w:jc w:val="center"/>
        <w:rPr>
          <w:bCs/>
          <w:sz w:val="16"/>
          <w:szCs w:val="16"/>
          <w:vertAlign w:val="superscript"/>
        </w:rPr>
      </w:pPr>
      <w:r w:rsidRPr="000442CE">
        <w:rPr>
          <w:bCs/>
          <w:sz w:val="16"/>
          <w:szCs w:val="16"/>
          <w:vertAlign w:val="superscript"/>
        </w:rPr>
        <w:t>(культура, продукция)</w:t>
      </w:r>
    </w:p>
    <w:p w:rsidR="00092104" w:rsidRPr="000442CE" w:rsidRDefault="00092104" w:rsidP="00092104">
      <w:pPr>
        <w:widowControl w:val="0"/>
        <w:spacing w:line="235" w:lineRule="auto"/>
        <w:jc w:val="center"/>
        <w:rPr>
          <w:sz w:val="12"/>
          <w:szCs w:val="16"/>
        </w:rPr>
      </w:pPr>
      <w:r w:rsidRPr="000442CE">
        <w:rPr>
          <w:b/>
          <w:bCs/>
          <w:sz w:val="16"/>
          <w:szCs w:val="16"/>
        </w:rPr>
        <w:t xml:space="preserve">в зависимости от уровня кислотности почв, </w:t>
      </w:r>
      <w:proofErr w:type="spellStart"/>
      <w:r w:rsidRPr="000442CE">
        <w:rPr>
          <w:b/>
          <w:bCs/>
          <w:sz w:val="16"/>
          <w:szCs w:val="16"/>
        </w:rPr>
        <w:t>кБк</w:t>
      </w:r>
      <w:proofErr w:type="spellEnd"/>
      <w:r w:rsidRPr="000442CE">
        <w:rPr>
          <w:b/>
          <w:bCs/>
          <w:sz w:val="16"/>
          <w:szCs w:val="16"/>
        </w:rPr>
        <w:t>/м</w:t>
      </w:r>
      <w:r w:rsidRPr="000442CE">
        <w:rPr>
          <w:b/>
          <w:bCs/>
          <w:sz w:val="16"/>
          <w:szCs w:val="16"/>
          <w:vertAlign w:val="superscript"/>
        </w:rPr>
        <w:t>2</w:t>
      </w:r>
      <w:r w:rsidRPr="000442CE">
        <w:rPr>
          <w:b/>
          <w:bCs/>
          <w:sz w:val="16"/>
          <w:szCs w:val="16"/>
        </w:rPr>
        <w:t xml:space="preserve"> (Ки/км</w:t>
      </w:r>
      <w:r w:rsidRPr="000442CE">
        <w:rPr>
          <w:b/>
          <w:bCs/>
          <w:sz w:val="16"/>
          <w:szCs w:val="16"/>
          <w:vertAlign w:val="superscript"/>
        </w:rPr>
        <w:t>2</w:t>
      </w:r>
      <w:r w:rsidRPr="000442CE">
        <w:rPr>
          <w:b/>
          <w:bCs/>
          <w:sz w:val="16"/>
          <w:szCs w:val="16"/>
        </w:rPr>
        <w:t>)</w:t>
      </w: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995"/>
        <w:gridCol w:w="708"/>
        <w:gridCol w:w="743"/>
        <w:gridCol w:w="813"/>
        <w:gridCol w:w="811"/>
        <w:gridCol w:w="920"/>
      </w:tblGrid>
      <w:tr w:rsidR="00092104" w:rsidRPr="000442CE" w:rsidTr="00966033">
        <w:trPr>
          <w:jc w:val="center"/>
        </w:trPr>
        <w:tc>
          <w:tcPr>
            <w:tcW w:w="926" w:type="pct"/>
            <w:vMerge w:val="restart"/>
            <w:vAlign w:val="center"/>
          </w:tcPr>
          <w:p w:rsidR="00092104" w:rsidRPr="000442CE" w:rsidRDefault="00092104" w:rsidP="00966033">
            <w:pPr>
              <w:widowControl w:val="0"/>
              <w:spacing w:line="235" w:lineRule="auto"/>
              <w:ind w:left="-113" w:right="-113"/>
              <w:jc w:val="center"/>
              <w:rPr>
                <w:sz w:val="16"/>
                <w:szCs w:val="16"/>
              </w:rPr>
            </w:pPr>
            <w:r w:rsidRPr="000442CE">
              <w:rPr>
                <w:sz w:val="16"/>
                <w:szCs w:val="16"/>
              </w:rPr>
              <w:t>Разновидности</w:t>
            </w:r>
          </w:p>
          <w:p w:rsidR="00092104" w:rsidRPr="000442CE" w:rsidRDefault="00092104" w:rsidP="00966033">
            <w:pPr>
              <w:widowControl w:val="0"/>
              <w:spacing w:line="235" w:lineRule="auto"/>
              <w:ind w:left="-113" w:right="-113"/>
              <w:jc w:val="center"/>
              <w:rPr>
                <w:sz w:val="16"/>
                <w:szCs w:val="16"/>
              </w:rPr>
            </w:pPr>
            <w:r w:rsidRPr="000442CE">
              <w:rPr>
                <w:sz w:val="16"/>
                <w:szCs w:val="16"/>
              </w:rPr>
              <w:t>почв</w:t>
            </w:r>
          </w:p>
        </w:tc>
        <w:tc>
          <w:tcPr>
            <w:tcW w:w="4074" w:type="pct"/>
            <w:gridSpan w:val="6"/>
            <w:vAlign w:val="center"/>
          </w:tcPr>
          <w:p w:rsidR="00092104" w:rsidRPr="000442CE" w:rsidRDefault="00092104" w:rsidP="00966033">
            <w:pPr>
              <w:widowControl w:val="0"/>
              <w:spacing w:line="235" w:lineRule="auto"/>
              <w:jc w:val="center"/>
              <w:rPr>
                <w:sz w:val="16"/>
                <w:szCs w:val="16"/>
                <w:vertAlign w:val="subscript"/>
              </w:rPr>
            </w:pPr>
            <w:r w:rsidRPr="000442CE">
              <w:rPr>
                <w:sz w:val="16"/>
                <w:szCs w:val="16"/>
              </w:rPr>
              <w:t>Уровень кислотности почвы рН</w:t>
            </w:r>
            <w:proofErr w:type="spellStart"/>
            <w:r w:rsidRPr="000442CE">
              <w:rPr>
                <w:sz w:val="16"/>
                <w:szCs w:val="16"/>
                <w:vertAlign w:val="subscript"/>
                <w:lang w:val="en-US"/>
              </w:rPr>
              <w:t>KCl</w:t>
            </w:r>
            <w:proofErr w:type="spellEnd"/>
          </w:p>
        </w:tc>
      </w:tr>
      <w:tr w:rsidR="00092104" w:rsidRPr="000442CE" w:rsidTr="00092104">
        <w:trPr>
          <w:jc w:val="center"/>
        </w:trPr>
        <w:tc>
          <w:tcPr>
            <w:tcW w:w="926" w:type="pct"/>
            <w:vMerge/>
            <w:vAlign w:val="center"/>
          </w:tcPr>
          <w:p w:rsidR="00092104" w:rsidRPr="000442CE" w:rsidRDefault="00092104" w:rsidP="00966033">
            <w:pPr>
              <w:widowControl w:val="0"/>
              <w:spacing w:line="235" w:lineRule="auto"/>
              <w:jc w:val="center"/>
              <w:rPr>
                <w:sz w:val="16"/>
                <w:szCs w:val="16"/>
              </w:rPr>
            </w:pPr>
          </w:p>
        </w:tc>
        <w:tc>
          <w:tcPr>
            <w:tcW w:w="812" w:type="pct"/>
            <w:vAlign w:val="center"/>
          </w:tcPr>
          <w:p w:rsidR="00092104" w:rsidRPr="000442CE" w:rsidRDefault="00092104" w:rsidP="00966033">
            <w:pPr>
              <w:widowControl w:val="0"/>
              <w:spacing w:line="235" w:lineRule="auto"/>
              <w:ind w:left="-213" w:right="-134"/>
              <w:jc w:val="center"/>
              <w:rPr>
                <w:sz w:val="16"/>
                <w:szCs w:val="16"/>
              </w:rPr>
            </w:pPr>
            <w:r w:rsidRPr="000442CE">
              <w:rPr>
                <w:sz w:val="16"/>
                <w:szCs w:val="16"/>
              </w:rPr>
              <w:t>менее 4,5</w:t>
            </w:r>
          </w:p>
        </w:tc>
        <w:tc>
          <w:tcPr>
            <w:tcW w:w="578" w:type="pct"/>
            <w:vAlign w:val="center"/>
          </w:tcPr>
          <w:p w:rsidR="00092104" w:rsidRPr="000442CE" w:rsidRDefault="00092104" w:rsidP="00966033">
            <w:pPr>
              <w:widowControl w:val="0"/>
              <w:spacing w:line="235" w:lineRule="auto"/>
              <w:jc w:val="center"/>
              <w:rPr>
                <w:sz w:val="16"/>
                <w:szCs w:val="16"/>
              </w:rPr>
            </w:pPr>
            <w:r w:rsidRPr="000442CE">
              <w:rPr>
                <w:sz w:val="16"/>
                <w:szCs w:val="16"/>
              </w:rPr>
              <w:t>4,6–5,0</w:t>
            </w:r>
          </w:p>
        </w:tc>
        <w:tc>
          <w:tcPr>
            <w:tcW w:w="607" w:type="pct"/>
            <w:vAlign w:val="center"/>
          </w:tcPr>
          <w:p w:rsidR="00092104" w:rsidRPr="000442CE" w:rsidRDefault="00092104" w:rsidP="00966033">
            <w:pPr>
              <w:widowControl w:val="0"/>
              <w:spacing w:line="235" w:lineRule="auto"/>
              <w:jc w:val="center"/>
              <w:rPr>
                <w:sz w:val="16"/>
                <w:szCs w:val="16"/>
              </w:rPr>
            </w:pPr>
            <w:r w:rsidRPr="000442CE">
              <w:rPr>
                <w:sz w:val="16"/>
                <w:szCs w:val="16"/>
              </w:rPr>
              <w:t>5,1–5,5</w:t>
            </w:r>
          </w:p>
        </w:tc>
        <w:tc>
          <w:tcPr>
            <w:tcW w:w="664" w:type="pct"/>
            <w:vAlign w:val="center"/>
          </w:tcPr>
          <w:p w:rsidR="00092104" w:rsidRPr="000442CE" w:rsidRDefault="00092104" w:rsidP="00966033">
            <w:pPr>
              <w:widowControl w:val="0"/>
              <w:spacing w:line="235" w:lineRule="auto"/>
              <w:jc w:val="center"/>
              <w:rPr>
                <w:sz w:val="16"/>
                <w:szCs w:val="16"/>
              </w:rPr>
            </w:pPr>
            <w:r w:rsidRPr="000442CE">
              <w:rPr>
                <w:sz w:val="16"/>
                <w:szCs w:val="16"/>
              </w:rPr>
              <w:t>5,6–6,0</w:t>
            </w:r>
          </w:p>
        </w:tc>
        <w:tc>
          <w:tcPr>
            <w:tcW w:w="662" w:type="pct"/>
            <w:vAlign w:val="center"/>
          </w:tcPr>
          <w:p w:rsidR="00092104" w:rsidRPr="000442CE" w:rsidRDefault="00092104" w:rsidP="00966033">
            <w:pPr>
              <w:widowControl w:val="0"/>
              <w:spacing w:line="235" w:lineRule="auto"/>
              <w:jc w:val="center"/>
              <w:rPr>
                <w:sz w:val="16"/>
                <w:szCs w:val="16"/>
              </w:rPr>
            </w:pPr>
            <w:r w:rsidRPr="000442CE">
              <w:rPr>
                <w:sz w:val="16"/>
                <w:szCs w:val="16"/>
              </w:rPr>
              <w:t>6,1–7,0</w:t>
            </w:r>
          </w:p>
        </w:tc>
        <w:tc>
          <w:tcPr>
            <w:tcW w:w="751" w:type="pct"/>
            <w:vAlign w:val="center"/>
          </w:tcPr>
          <w:p w:rsidR="00092104" w:rsidRPr="000442CE" w:rsidRDefault="00092104" w:rsidP="00966033">
            <w:pPr>
              <w:widowControl w:val="0"/>
              <w:spacing w:line="235" w:lineRule="auto"/>
              <w:ind w:left="-109"/>
              <w:jc w:val="center"/>
              <w:rPr>
                <w:sz w:val="16"/>
                <w:szCs w:val="16"/>
              </w:rPr>
            </w:pPr>
            <w:r w:rsidRPr="000442CE">
              <w:rPr>
                <w:sz w:val="16"/>
                <w:szCs w:val="16"/>
              </w:rPr>
              <w:t>более 7,0</w:t>
            </w:r>
          </w:p>
        </w:tc>
      </w:tr>
      <w:tr w:rsidR="00092104" w:rsidRPr="000442CE" w:rsidTr="00092104">
        <w:trPr>
          <w:jc w:val="center"/>
        </w:trPr>
        <w:tc>
          <w:tcPr>
            <w:tcW w:w="926" w:type="pct"/>
          </w:tcPr>
          <w:p w:rsidR="00092104" w:rsidRPr="000442CE" w:rsidRDefault="00092104" w:rsidP="00966033">
            <w:pPr>
              <w:widowControl w:val="0"/>
              <w:spacing w:line="235" w:lineRule="auto"/>
              <w:jc w:val="both"/>
              <w:rPr>
                <w:sz w:val="16"/>
                <w:szCs w:val="16"/>
              </w:rPr>
            </w:pPr>
            <w:r w:rsidRPr="000442CE">
              <w:rPr>
                <w:sz w:val="16"/>
                <w:szCs w:val="16"/>
              </w:rPr>
              <w:t>Суглинистые</w:t>
            </w:r>
          </w:p>
        </w:tc>
        <w:tc>
          <w:tcPr>
            <w:tcW w:w="812" w:type="pct"/>
          </w:tcPr>
          <w:p w:rsidR="00092104" w:rsidRPr="000442CE" w:rsidRDefault="00092104" w:rsidP="00966033">
            <w:pPr>
              <w:widowControl w:val="0"/>
              <w:spacing w:line="235" w:lineRule="auto"/>
              <w:jc w:val="center"/>
              <w:rPr>
                <w:sz w:val="16"/>
                <w:szCs w:val="16"/>
              </w:rPr>
            </w:pPr>
            <w:r w:rsidRPr="000442CE">
              <w:rPr>
                <w:sz w:val="16"/>
                <w:szCs w:val="16"/>
              </w:rPr>
              <w:t>0,28</w:t>
            </w:r>
          </w:p>
        </w:tc>
        <w:tc>
          <w:tcPr>
            <w:tcW w:w="578" w:type="pct"/>
          </w:tcPr>
          <w:p w:rsidR="00092104" w:rsidRPr="000442CE" w:rsidRDefault="00092104" w:rsidP="00966033">
            <w:pPr>
              <w:widowControl w:val="0"/>
              <w:spacing w:line="235" w:lineRule="auto"/>
              <w:jc w:val="center"/>
              <w:rPr>
                <w:sz w:val="16"/>
                <w:szCs w:val="16"/>
              </w:rPr>
            </w:pPr>
            <w:r w:rsidRPr="000442CE">
              <w:rPr>
                <w:sz w:val="16"/>
                <w:szCs w:val="16"/>
              </w:rPr>
              <w:t>0,37</w:t>
            </w:r>
          </w:p>
        </w:tc>
        <w:tc>
          <w:tcPr>
            <w:tcW w:w="607" w:type="pct"/>
          </w:tcPr>
          <w:p w:rsidR="00092104" w:rsidRPr="000442CE" w:rsidRDefault="00092104" w:rsidP="00966033">
            <w:pPr>
              <w:widowControl w:val="0"/>
              <w:spacing w:line="235" w:lineRule="auto"/>
              <w:jc w:val="center"/>
              <w:rPr>
                <w:sz w:val="16"/>
                <w:szCs w:val="16"/>
              </w:rPr>
            </w:pPr>
            <w:r w:rsidRPr="000442CE">
              <w:rPr>
                <w:sz w:val="16"/>
                <w:szCs w:val="16"/>
              </w:rPr>
              <w:t>0,48</w:t>
            </w:r>
          </w:p>
        </w:tc>
        <w:tc>
          <w:tcPr>
            <w:tcW w:w="664" w:type="pct"/>
          </w:tcPr>
          <w:p w:rsidR="00092104" w:rsidRPr="000442CE" w:rsidRDefault="00092104" w:rsidP="00966033">
            <w:pPr>
              <w:widowControl w:val="0"/>
              <w:spacing w:line="235" w:lineRule="auto"/>
              <w:jc w:val="center"/>
              <w:rPr>
                <w:sz w:val="16"/>
                <w:szCs w:val="16"/>
              </w:rPr>
            </w:pPr>
            <w:r w:rsidRPr="000442CE">
              <w:rPr>
                <w:sz w:val="16"/>
                <w:szCs w:val="16"/>
              </w:rPr>
              <w:t>0,67</w:t>
            </w:r>
          </w:p>
        </w:tc>
        <w:tc>
          <w:tcPr>
            <w:tcW w:w="662" w:type="pct"/>
          </w:tcPr>
          <w:p w:rsidR="00092104" w:rsidRPr="000442CE" w:rsidRDefault="00092104" w:rsidP="00966033">
            <w:pPr>
              <w:widowControl w:val="0"/>
              <w:spacing w:line="235" w:lineRule="auto"/>
              <w:jc w:val="center"/>
              <w:rPr>
                <w:sz w:val="16"/>
                <w:szCs w:val="16"/>
              </w:rPr>
            </w:pPr>
            <w:r w:rsidRPr="000442CE">
              <w:rPr>
                <w:sz w:val="16"/>
                <w:szCs w:val="16"/>
              </w:rPr>
              <w:t>0,77</w:t>
            </w:r>
          </w:p>
        </w:tc>
        <w:tc>
          <w:tcPr>
            <w:tcW w:w="751" w:type="pct"/>
          </w:tcPr>
          <w:p w:rsidR="00092104" w:rsidRPr="000442CE" w:rsidRDefault="00092104" w:rsidP="00966033">
            <w:pPr>
              <w:widowControl w:val="0"/>
              <w:spacing w:line="235" w:lineRule="auto"/>
              <w:jc w:val="center"/>
              <w:rPr>
                <w:sz w:val="16"/>
                <w:szCs w:val="16"/>
              </w:rPr>
            </w:pPr>
            <w:r w:rsidRPr="000442CE">
              <w:rPr>
                <w:sz w:val="16"/>
                <w:szCs w:val="16"/>
              </w:rPr>
              <w:t>0,83</w:t>
            </w:r>
          </w:p>
        </w:tc>
      </w:tr>
      <w:tr w:rsidR="00092104" w:rsidRPr="000442CE" w:rsidTr="00092104">
        <w:trPr>
          <w:jc w:val="center"/>
        </w:trPr>
        <w:tc>
          <w:tcPr>
            <w:tcW w:w="926" w:type="pct"/>
          </w:tcPr>
          <w:p w:rsidR="00092104" w:rsidRPr="000442CE" w:rsidRDefault="00092104" w:rsidP="00966033">
            <w:pPr>
              <w:widowControl w:val="0"/>
              <w:spacing w:line="235" w:lineRule="auto"/>
              <w:jc w:val="both"/>
              <w:rPr>
                <w:sz w:val="16"/>
                <w:szCs w:val="16"/>
              </w:rPr>
            </w:pPr>
            <w:r w:rsidRPr="000442CE">
              <w:rPr>
                <w:sz w:val="16"/>
                <w:szCs w:val="16"/>
              </w:rPr>
              <w:t>Супесчаные</w:t>
            </w:r>
          </w:p>
        </w:tc>
        <w:tc>
          <w:tcPr>
            <w:tcW w:w="812" w:type="pct"/>
          </w:tcPr>
          <w:p w:rsidR="00092104" w:rsidRPr="000442CE" w:rsidRDefault="00092104" w:rsidP="00966033">
            <w:pPr>
              <w:widowControl w:val="0"/>
              <w:spacing w:line="235" w:lineRule="auto"/>
              <w:jc w:val="center"/>
              <w:rPr>
                <w:sz w:val="16"/>
                <w:szCs w:val="16"/>
              </w:rPr>
            </w:pPr>
            <w:r w:rsidRPr="000442CE">
              <w:rPr>
                <w:sz w:val="16"/>
                <w:szCs w:val="16"/>
              </w:rPr>
              <w:t>0,25</w:t>
            </w:r>
          </w:p>
        </w:tc>
        <w:tc>
          <w:tcPr>
            <w:tcW w:w="578" w:type="pct"/>
          </w:tcPr>
          <w:p w:rsidR="00092104" w:rsidRPr="000442CE" w:rsidRDefault="00092104" w:rsidP="00966033">
            <w:pPr>
              <w:widowControl w:val="0"/>
              <w:spacing w:line="235" w:lineRule="auto"/>
              <w:jc w:val="center"/>
              <w:rPr>
                <w:sz w:val="16"/>
                <w:szCs w:val="16"/>
              </w:rPr>
            </w:pPr>
            <w:r w:rsidRPr="000442CE">
              <w:rPr>
                <w:sz w:val="16"/>
                <w:szCs w:val="16"/>
              </w:rPr>
              <w:t>0,33</w:t>
            </w:r>
          </w:p>
        </w:tc>
        <w:tc>
          <w:tcPr>
            <w:tcW w:w="607" w:type="pct"/>
          </w:tcPr>
          <w:p w:rsidR="00092104" w:rsidRPr="000442CE" w:rsidRDefault="00092104" w:rsidP="00966033">
            <w:pPr>
              <w:widowControl w:val="0"/>
              <w:spacing w:line="235" w:lineRule="auto"/>
              <w:jc w:val="center"/>
              <w:rPr>
                <w:sz w:val="16"/>
                <w:szCs w:val="16"/>
              </w:rPr>
            </w:pPr>
            <w:r w:rsidRPr="000442CE">
              <w:rPr>
                <w:sz w:val="16"/>
                <w:szCs w:val="16"/>
              </w:rPr>
              <w:t>0,40</w:t>
            </w:r>
          </w:p>
        </w:tc>
        <w:tc>
          <w:tcPr>
            <w:tcW w:w="664" w:type="pct"/>
          </w:tcPr>
          <w:p w:rsidR="00092104" w:rsidRPr="000442CE" w:rsidRDefault="00092104" w:rsidP="00966033">
            <w:pPr>
              <w:widowControl w:val="0"/>
              <w:spacing w:line="235" w:lineRule="auto"/>
              <w:jc w:val="center"/>
              <w:rPr>
                <w:sz w:val="16"/>
                <w:szCs w:val="16"/>
              </w:rPr>
            </w:pPr>
            <w:r w:rsidRPr="000442CE">
              <w:rPr>
                <w:sz w:val="16"/>
                <w:szCs w:val="16"/>
              </w:rPr>
              <w:t>0,56</w:t>
            </w:r>
          </w:p>
        </w:tc>
        <w:tc>
          <w:tcPr>
            <w:tcW w:w="662" w:type="pct"/>
          </w:tcPr>
          <w:p w:rsidR="00092104" w:rsidRPr="000442CE" w:rsidRDefault="00092104" w:rsidP="00966033">
            <w:pPr>
              <w:widowControl w:val="0"/>
              <w:spacing w:line="235" w:lineRule="auto"/>
              <w:jc w:val="center"/>
              <w:rPr>
                <w:sz w:val="16"/>
                <w:szCs w:val="16"/>
              </w:rPr>
            </w:pPr>
            <w:r w:rsidRPr="000442CE">
              <w:rPr>
                <w:sz w:val="16"/>
                <w:szCs w:val="16"/>
              </w:rPr>
              <w:t>0,77</w:t>
            </w:r>
          </w:p>
        </w:tc>
        <w:tc>
          <w:tcPr>
            <w:tcW w:w="751" w:type="pct"/>
          </w:tcPr>
          <w:p w:rsidR="00092104" w:rsidRPr="000442CE" w:rsidRDefault="00092104" w:rsidP="00966033">
            <w:pPr>
              <w:widowControl w:val="0"/>
              <w:spacing w:line="235" w:lineRule="auto"/>
              <w:jc w:val="center"/>
              <w:rPr>
                <w:sz w:val="16"/>
                <w:szCs w:val="16"/>
              </w:rPr>
            </w:pPr>
            <w:r w:rsidRPr="000442CE">
              <w:rPr>
                <w:sz w:val="16"/>
                <w:szCs w:val="16"/>
              </w:rPr>
              <w:t>0,77</w:t>
            </w:r>
          </w:p>
        </w:tc>
      </w:tr>
      <w:tr w:rsidR="00092104" w:rsidRPr="000442CE" w:rsidTr="00092104">
        <w:trPr>
          <w:jc w:val="center"/>
        </w:trPr>
        <w:tc>
          <w:tcPr>
            <w:tcW w:w="926" w:type="pct"/>
          </w:tcPr>
          <w:p w:rsidR="00092104" w:rsidRPr="000442CE" w:rsidRDefault="00092104" w:rsidP="00966033">
            <w:pPr>
              <w:widowControl w:val="0"/>
              <w:spacing w:line="235" w:lineRule="auto"/>
              <w:jc w:val="both"/>
              <w:rPr>
                <w:sz w:val="16"/>
                <w:szCs w:val="16"/>
              </w:rPr>
            </w:pPr>
            <w:r w:rsidRPr="000442CE">
              <w:rPr>
                <w:sz w:val="16"/>
                <w:szCs w:val="16"/>
              </w:rPr>
              <w:t>Песчаные</w:t>
            </w:r>
          </w:p>
        </w:tc>
        <w:tc>
          <w:tcPr>
            <w:tcW w:w="812" w:type="pct"/>
          </w:tcPr>
          <w:p w:rsidR="00092104" w:rsidRPr="000442CE" w:rsidRDefault="00092104" w:rsidP="00966033">
            <w:pPr>
              <w:widowControl w:val="0"/>
              <w:spacing w:line="235" w:lineRule="auto"/>
              <w:jc w:val="center"/>
              <w:rPr>
                <w:sz w:val="16"/>
                <w:szCs w:val="16"/>
              </w:rPr>
            </w:pPr>
            <w:r w:rsidRPr="000442CE">
              <w:rPr>
                <w:sz w:val="16"/>
                <w:szCs w:val="16"/>
              </w:rPr>
              <w:t>0,13</w:t>
            </w:r>
          </w:p>
        </w:tc>
        <w:tc>
          <w:tcPr>
            <w:tcW w:w="578" w:type="pct"/>
          </w:tcPr>
          <w:p w:rsidR="00092104" w:rsidRPr="000442CE" w:rsidRDefault="00092104" w:rsidP="00966033">
            <w:pPr>
              <w:widowControl w:val="0"/>
              <w:spacing w:line="235" w:lineRule="auto"/>
              <w:jc w:val="center"/>
              <w:rPr>
                <w:sz w:val="16"/>
                <w:szCs w:val="16"/>
              </w:rPr>
            </w:pPr>
            <w:r w:rsidRPr="000442CE">
              <w:rPr>
                <w:sz w:val="16"/>
                <w:szCs w:val="16"/>
              </w:rPr>
              <w:t>0,31</w:t>
            </w:r>
          </w:p>
        </w:tc>
        <w:tc>
          <w:tcPr>
            <w:tcW w:w="607" w:type="pct"/>
          </w:tcPr>
          <w:p w:rsidR="00092104" w:rsidRPr="000442CE" w:rsidRDefault="00092104" w:rsidP="00966033">
            <w:pPr>
              <w:widowControl w:val="0"/>
              <w:spacing w:line="235" w:lineRule="auto"/>
              <w:jc w:val="center"/>
              <w:rPr>
                <w:sz w:val="16"/>
                <w:szCs w:val="16"/>
              </w:rPr>
            </w:pPr>
            <w:r w:rsidRPr="000442CE">
              <w:rPr>
                <w:sz w:val="16"/>
                <w:szCs w:val="16"/>
              </w:rPr>
              <w:t>0,21</w:t>
            </w:r>
          </w:p>
        </w:tc>
        <w:tc>
          <w:tcPr>
            <w:tcW w:w="664" w:type="pct"/>
          </w:tcPr>
          <w:p w:rsidR="00092104" w:rsidRPr="000442CE" w:rsidRDefault="00092104" w:rsidP="00966033">
            <w:pPr>
              <w:widowControl w:val="0"/>
              <w:spacing w:line="235" w:lineRule="auto"/>
              <w:jc w:val="center"/>
              <w:rPr>
                <w:sz w:val="16"/>
                <w:szCs w:val="16"/>
              </w:rPr>
            </w:pPr>
            <w:r w:rsidRPr="000442CE">
              <w:rPr>
                <w:sz w:val="16"/>
                <w:szCs w:val="16"/>
              </w:rPr>
              <w:t>0,29</w:t>
            </w:r>
          </w:p>
        </w:tc>
        <w:tc>
          <w:tcPr>
            <w:tcW w:w="662" w:type="pct"/>
          </w:tcPr>
          <w:p w:rsidR="00092104" w:rsidRPr="000442CE" w:rsidRDefault="00092104" w:rsidP="00966033">
            <w:pPr>
              <w:widowControl w:val="0"/>
              <w:spacing w:line="235" w:lineRule="auto"/>
              <w:jc w:val="center"/>
              <w:rPr>
                <w:sz w:val="16"/>
                <w:szCs w:val="16"/>
              </w:rPr>
            </w:pPr>
            <w:r w:rsidRPr="000442CE">
              <w:rPr>
                <w:sz w:val="16"/>
                <w:szCs w:val="16"/>
              </w:rPr>
              <w:t>0,38</w:t>
            </w:r>
          </w:p>
        </w:tc>
        <w:tc>
          <w:tcPr>
            <w:tcW w:w="751" w:type="pct"/>
          </w:tcPr>
          <w:p w:rsidR="00092104" w:rsidRPr="000442CE" w:rsidRDefault="00092104" w:rsidP="00966033">
            <w:pPr>
              <w:widowControl w:val="0"/>
              <w:spacing w:line="235" w:lineRule="auto"/>
              <w:jc w:val="center"/>
              <w:rPr>
                <w:sz w:val="16"/>
                <w:szCs w:val="16"/>
              </w:rPr>
            </w:pPr>
            <w:r w:rsidRPr="000442CE">
              <w:rPr>
                <w:sz w:val="16"/>
                <w:szCs w:val="16"/>
              </w:rPr>
              <w:t>0,38</w:t>
            </w:r>
          </w:p>
        </w:tc>
      </w:tr>
    </w:tbl>
    <w:p w:rsidR="00092104" w:rsidRPr="000442CE" w:rsidRDefault="00092104" w:rsidP="00092104">
      <w:pPr>
        <w:widowControl w:val="0"/>
        <w:spacing w:line="235" w:lineRule="auto"/>
        <w:ind w:firstLine="284"/>
        <w:jc w:val="both"/>
        <w:rPr>
          <w:bCs/>
          <w:sz w:val="20"/>
          <w:szCs w:val="20"/>
        </w:rPr>
      </w:pPr>
    </w:p>
    <w:p w:rsidR="00092104" w:rsidRPr="000442CE" w:rsidRDefault="00092104" w:rsidP="00092104">
      <w:pPr>
        <w:widowControl w:val="0"/>
        <w:spacing w:line="235" w:lineRule="auto"/>
        <w:ind w:firstLine="284"/>
        <w:jc w:val="both"/>
        <w:rPr>
          <w:bCs/>
          <w:sz w:val="20"/>
          <w:szCs w:val="20"/>
        </w:rPr>
      </w:pPr>
      <w:r w:rsidRPr="000442CE">
        <w:rPr>
          <w:bCs/>
          <w:sz w:val="20"/>
          <w:szCs w:val="20"/>
        </w:rPr>
        <w:t>2. </w:t>
      </w:r>
      <w:r w:rsidRPr="000442CE">
        <w:rPr>
          <w:sz w:val="20"/>
          <w:szCs w:val="20"/>
        </w:rPr>
        <w:t>Рассчитайте</w:t>
      </w:r>
      <w:r w:rsidRPr="000442CE">
        <w:rPr>
          <w:szCs w:val="26"/>
        </w:rPr>
        <w:t xml:space="preserve"> </w:t>
      </w:r>
      <w:r w:rsidRPr="000442CE">
        <w:rPr>
          <w:sz w:val="20"/>
          <w:szCs w:val="20"/>
        </w:rPr>
        <w:t>о</w:t>
      </w:r>
      <w:r w:rsidRPr="000442CE">
        <w:rPr>
          <w:bCs/>
          <w:sz w:val="20"/>
          <w:szCs w:val="20"/>
        </w:rPr>
        <w:t xml:space="preserve">граничения по плотности загрязнения торфяных почв </w:t>
      </w:r>
      <w:r w:rsidRPr="000442CE">
        <w:rPr>
          <w:bCs/>
          <w:color w:val="000000"/>
          <w:spacing w:val="-2"/>
          <w:sz w:val="20"/>
          <w:szCs w:val="20"/>
          <w:vertAlign w:val="superscript"/>
        </w:rPr>
        <w:t>137</w:t>
      </w:r>
      <w:r w:rsidRPr="000442CE">
        <w:rPr>
          <w:bCs/>
          <w:color w:val="000000"/>
          <w:spacing w:val="-2"/>
          <w:sz w:val="20"/>
          <w:szCs w:val="20"/>
          <w:lang w:val="en-US"/>
        </w:rPr>
        <w:t>Cs</w:t>
      </w:r>
      <w:r w:rsidRPr="000442CE">
        <w:rPr>
          <w:bCs/>
          <w:color w:val="000000"/>
          <w:spacing w:val="-2"/>
          <w:sz w:val="20"/>
          <w:szCs w:val="20"/>
        </w:rPr>
        <w:t xml:space="preserve"> и </w:t>
      </w:r>
      <w:r w:rsidRPr="000442CE">
        <w:rPr>
          <w:bCs/>
          <w:color w:val="000000"/>
          <w:spacing w:val="-2"/>
          <w:sz w:val="20"/>
          <w:szCs w:val="20"/>
          <w:vertAlign w:val="superscript"/>
        </w:rPr>
        <w:t>90</w:t>
      </w:r>
      <w:proofErr w:type="spellStart"/>
      <w:r w:rsidRPr="000442CE">
        <w:rPr>
          <w:bCs/>
          <w:color w:val="000000"/>
          <w:spacing w:val="-2"/>
          <w:sz w:val="20"/>
          <w:szCs w:val="20"/>
          <w:lang w:val="en-US"/>
        </w:rPr>
        <w:t>Sr</w:t>
      </w:r>
      <w:proofErr w:type="spellEnd"/>
      <w:r w:rsidRPr="000442CE">
        <w:rPr>
          <w:bCs/>
          <w:color w:val="000000"/>
          <w:spacing w:val="-2"/>
          <w:sz w:val="20"/>
          <w:szCs w:val="20"/>
        </w:rPr>
        <w:t xml:space="preserve"> </w:t>
      </w:r>
      <w:r w:rsidRPr="000442CE">
        <w:rPr>
          <w:bCs/>
          <w:sz w:val="20"/>
          <w:szCs w:val="20"/>
        </w:rPr>
        <w:t xml:space="preserve">(в </w:t>
      </w:r>
      <w:proofErr w:type="spellStart"/>
      <w:r w:rsidRPr="000442CE">
        <w:rPr>
          <w:bCs/>
          <w:sz w:val="20"/>
          <w:szCs w:val="20"/>
        </w:rPr>
        <w:t>кБк</w:t>
      </w:r>
      <w:proofErr w:type="spellEnd"/>
      <w:r w:rsidRPr="000442CE">
        <w:rPr>
          <w:bCs/>
          <w:sz w:val="20"/>
          <w:szCs w:val="20"/>
        </w:rPr>
        <w:t>/м</w:t>
      </w:r>
      <w:r w:rsidRPr="000442CE">
        <w:rPr>
          <w:bCs/>
          <w:sz w:val="20"/>
          <w:szCs w:val="20"/>
          <w:vertAlign w:val="superscript"/>
        </w:rPr>
        <w:t>2</w:t>
      </w:r>
      <w:r w:rsidRPr="000442CE">
        <w:rPr>
          <w:bCs/>
          <w:sz w:val="20"/>
          <w:szCs w:val="20"/>
        </w:rPr>
        <w:t xml:space="preserve"> и Ки/км</w:t>
      </w:r>
      <w:r w:rsidRPr="000442CE">
        <w:rPr>
          <w:bCs/>
          <w:sz w:val="20"/>
          <w:szCs w:val="20"/>
          <w:vertAlign w:val="superscript"/>
        </w:rPr>
        <w:t>2</w:t>
      </w:r>
      <w:r w:rsidRPr="000442CE">
        <w:rPr>
          <w:bCs/>
          <w:sz w:val="20"/>
          <w:szCs w:val="20"/>
        </w:rPr>
        <w:t>) при возделывании сельскохозяйственных культур (культура и продукция указываются преподавателем). Результаты представьте в виде табл. 8.5 и 8.6.</w:t>
      </w:r>
    </w:p>
    <w:p w:rsidR="00092104" w:rsidRDefault="00092104" w:rsidP="00092104">
      <w:pPr>
        <w:widowControl w:val="0"/>
        <w:jc w:val="center"/>
        <w:rPr>
          <w:spacing w:val="30"/>
          <w:sz w:val="16"/>
          <w:szCs w:val="16"/>
        </w:rPr>
      </w:pPr>
    </w:p>
    <w:p w:rsidR="00092104" w:rsidRPr="000442CE" w:rsidRDefault="00092104" w:rsidP="00092104">
      <w:pPr>
        <w:widowControl w:val="0"/>
        <w:jc w:val="center"/>
        <w:rPr>
          <w:b/>
          <w:bCs/>
          <w:sz w:val="16"/>
          <w:szCs w:val="16"/>
        </w:rPr>
      </w:pPr>
      <w:r w:rsidRPr="000442CE">
        <w:rPr>
          <w:spacing w:val="30"/>
          <w:sz w:val="16"/>
          <w:szCs w:val="16"/>
        </w:rPr>
        <w:t>Таблица</w:t>
      </w:r>
      <w:r w:rsidRPr="000442CE">
        <w:rPr>
          <w:sz w:val="16"/>
          <w:szCs w:val="16"/>
        </w:rPr>
        <w:t xml:space="preserve"> 8.5. </w:t>
      </w:r>
      <w:r w:rsidRPr="000442CE">
        <w:rPr>
          <w:b/>
          <w:bCs/>
          <w:sz w:val="16"/>
          <w:szCs w:val="16"/>
        </w:rPr>
        <w:t xml:space="preserve">Ограничения плотности загрязнения торфяных почв </w:t>
      </w:r>
    </w:p>
    <w:p w:rsidR="00092104" w:rsidRPr="000442CE" w:rsidRDefault="00092104" w:rsidP="00092104">
      <w:pPr>
        <w:widowControl w:val="0"/>
        <w:jc w:val="center"/>
        <w:rPr>
          <w:b/>
          <w:bCs/>
          <w:sz w:val="16"/>
          <w:szCs w:val="16"/>
        </w:rPr>
      </w:pPr>
      <w:r w:rsidRPr="000442CE">
        <w:rPr>
          <w:b/>
          <w:bCs/>
          <w:sz w:val="16"/>
          <w:szCs w:val="16"/>
          <w:vertAlign w:val="superscript"/>
        </w:rPr>
        <w:t>137</w:t>
      </w:r>
      <w:r w:rsidRPr="000442CE">
        <w:rPr>
          <w:b/>
          <w:bCs/>
          <w:sz w:val="16"/>
          <w:szCs w:val="16"/>
          <w:lang w:val="en-US"/>
        </w:rPr>
        <w:t>Cs</w:t>
      </w:r>
      <w:r w:rsidRPr="000442CE">
        <w:rPr>
          <w:b/>
          <w:bCs/>
          <w:sz w:val="16"/>
          <w:szCs w:val="16"/>
        </w:rPr>
        <w:t xml:space="preserve"> при возделывании ______________________________________ </w:t>
      </w:r>
    </w:p>
    <w:p w:rsidR="00092104" w:rsidRPr="000442CE" w:rsidRDefault="00092104" w:rsidP="00092104">
      <w:pPr>
        <w:widowControl w:val="0"/>
        <w:ind w:left="1418"/>
        <w:jc w:val="center"/>
        <w:rPr>
          <w:bCs/>
          <w:sz w:val="16"/>
          <w:szCs w:val="16"/>
          <w:vertAlign w:val="superscript"/>
        </w:rPr>
      </w:pPr>
      <w:r w:rsidRPr="000442CE">
        <w:rPr>
          <w:bCs/>
          <w:sz w:val="16"/>
          <w:szCs w:val="16"/>
          <w:vertAlign w:val="superscript"/>
        </w:rPr>
        <w:t>(культура, продукция)</w:t>
      </w:r>
    </w:p>
    <w:p w:rsidR="00092104" w:rsidRPr="000442CE" w:rsidRDefault="00092104" w:rsidP="00092104">
      <w:pPr>
        <w:widowControl w:val="0"/>
        <w:jc w:val="center"/>
        <w:rPr>
          <w:b/>
          <w:bCs/>
          <w:sz w:val="16"/>
          <w:szCs w:val="16"/>
        </w:rPr>
      </w:pPr>
      <w:r w:rsidRPr="000442CE">
        <w:rPr>
          <w:b/>
          <w:bCs/>
          <w:sz w:val="16"/>
          <w:szCs w:val="16"/>
        </w:rPr>
        <w:t xml:space="preserve">в зависимости от обеспеченности почв обменным калием, </w:t>
      </w:r>
      <w:proofErr w:type="spellStart"/>
      <w:r w:rsidRPr="000442CE">
        <w:rPr>
          <w:b/>
          <w:bCs/>
          <w:sz w:val="16"/>
          <w:szCs w:val="16"/>
        </w:rPr>
        <w:t>кБк</w:t>
      </w:r>
      <w:proofErr w:type="spellEnd"/>
      <w:r w:rsidRPr="000442CE">
        <w:rPr>
          <w:b/>
          <w:bCs/>
          <w:sz w:val="16"/>
          <w:szCs w:val="16"/>
        </w:rPr>
        <w:t>/м</w:t>
      </w:r>
      <w:r w:rsidRPr="000442CE">
        <w:rPr>
          <w:b/>
          <w:bCs/>
          <w:sz w:val="16"/>
          <w:szCs w:val="16"/>
          <w:vertAlign w:val="superscript"/>
        </w:rPr>
        <w:t>2</w:t>
      </w:r>
      <w:r w:rsidRPr="000442CE">
        <w:rPr>
          <w:b/>
          <w:bCs/>
          <w:sz w:val="16"/>
          <w:szCs w:val="16"/>
        </w:rPr>
        <w:t xml:space="preserve"> (Ки/км</w:t>
      </w:r>
      <w:r w:rsidRPr="000442CE">
        <w:rPr>
          <w:b/>
          <w:bCs/>
          <w:sz w:val="16"/>
          <w:szCs w:val="16"/>
          <w:vertAlign w:val="superscript"/>
        </w:rPr>
        <w:t>2</w:t>
      </w:r>
      <w:r w:rsidRPr="000442CE">
        <w:rPr>
          <w:b/>
          <w:bCs/>
          <w:sz w:val="16"/>
          <w:szCs w:val="16"/>
        </w:rPr>
        <w:t>)</w:t>
      </w: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5"/>
        <w:gridCol w:w="1104"/>
        <w:gridCol w:w="923"/>
        <w:gridCol w:w="923"/>
        <w:gridCol w:w="1019"/>
      </w:tblGrid>
      <w:tr w:rsidR="00092104" w:rsidRPr="000442CE" w:rsidTr="00966033">
        <w:trPr>
          <w:jc w:val="center"/>
        </w:trPr>
        <w:tc>
          <w:tcPr>
            <w:tcW w:w="1759" w:type="pct"/>
            <w:vMerge w:val="restart"/>
            <w:vAlign w:val="center"/>
          </w:tcPr>
          <w:p w:rsidR="00092104" w:rsidRPr="000442CE" w:rsidRDefault="00092104" w:rsidP="00966033">
            <w:pPr>
              <w:widowControl w:val="0"/>
              <w:jc w:val="center"/>
              <w:rPr>
                <w:sz w:val="16"/>
                <w:szCs w:val="16"/>
              </w:rPr>
            </w:pPr>
            <w:r w:rsidRPr="000442CE">
              <w:rPr>
                <w:sz w:val="16"/>
                <w:szCs w:val="16"/>
              </w:rPr>
              <w:t>Разновидность</w:t>
            </w:r>
          </w:p>
          <w:p w:rsidR="00092104" w:rsidRPr="000442CE" w:rsidRDefault="00092104" w:rsidP="00966033">
            <w:pPr>
              <w:widowControl w:val="0"/>
              <w:jc w:val="center"/>
              <w:rPr>
                <w:sz w:val="16"/>
                <w:szCs w:val="16"/>
              </w:rPr>
            </w:pPr>
            <w:r w:rsidRPr="000442CE">
              <w:rPr>
                <w:sz w:val="16"/>
                <w:szCs w:val="16"/>
              </w:rPr>
              <w:t>почвы</w:t>
            </w:r>
          </w:p>
        </w:tc>
        <w:tc>
          <w:tcPr>
            <w:tcW w:w="3241" w:type="pct"/>
            <w:gridSpan w:val="4"/>
            <w:vAlign w:val="center"/>
          </w:tcPr>
          <w:p w:rsidR="00092104" w:rsidRPr="000442CE" w:rsidRDefault="00092104" w:rsidP="00966033">
            <w:pPr>
              <w:widowControl w:val="0"/>
              <w:jc w:val="center"/>
              <w:rPr>
                <w:sz w:val="16"/>
                <w:szCs w:val="16"/>
              </w:rPr>
            </w:pPr>
            <w:r w:rsidRPr="000442CE">
              <w:rPr>
                <w:sz w:val="16"/>
                <w:szCs w:val="16"/>
              </w:rPr>
              <w:t>Содержание подвижных форм К</w:t>
            </w:r>
            <w:r w:rsidRPr="000442CE">
              <w:rPr>
                <w:sz w:val="16"/>
                <w:szCs w:val="16"/>
                <w:vertAlign w:val="subscript"/>
              </w:rPr>
              <w:t>2</w:t>
            </w:r>
            <w:r w:rsidRPr="000442CE">
              <w:rPr>
                <w:sz w:val="16"/>
                <w:szCs w:val="16"/>
              </w:rPr>
              <w:t>О в почве, мг/кг</w:t>
            </w:r>
          </w:p>
        </w:tc>
      </w:tr>
      <w:tr w:rsidR="00092104" w:rsidRPr="000442CE" w:rsidTr="00092104">
        <w:trPr>
          <w:jc w:val="center"/>
        </w:trPr>
        <w:tc>
          <w:tcPr>
            <w:tcW w:w="1759" w:type="pct"/>
            <w:vMerge/>
            <w:vAlign w:val="center"/>
          </w:tcPr>
          <w:p w:rsidR="00092104" w:rsidRPr="000442CE" w:rsidRDefault="00092104" w:rsidP="00966033">
            <w:pPr>
              <w:widowControl w:val="0"/>
              <w:jc w:val="center"/>
              <w:rPr>
                <w:sz w:val="16"/>
                <w:szCs w:val="16"/>
              </w:rPr>
            </w:pPr>
          </w:p>
        </w:tc>
        <w:tc>
          <w:tcPr>
            <w:tcW w:w="901" w:type="pct"/>
            <w:vAlign w:val="center"/>
          </w:tcPr>
          <w:p w:rsidR="00092104" w:rsidRPr="000442CE" w:rsidRDefault="00092104" w:rsidP="00966033">
            <w:pPr>
              <w:widowControl w:val="0"/>
              <w:jc w:val="center"/>
              <w:rPr>
                <w:sz w:val="16"/>
                <w:szCs w:val="16"/>
              </w:rPr>
            </w:pPr>
            <w:r w:rsidRPr="000442CE">
              <w:rPr>
                <w:sz w:val="16"/>
                <w:szCs w:val="16"/>
              </w:rPr>
              <w:t>менее 200</w:t>
            </w:r>
          </w:p>
        </w:tc>
        <w:tc>
          <w:tcPr>
            <w:tcW w:w="754" w:type="pct"/>
            <w:vAlign w:val="center"/>
          </w:tcPr>
          <w:p w:rsidR="00092104" w:rsidRPr="000442CE" w:rsidRDefault="00092104" w:rsidP="00966033">
            <w:pPr>
              <w:widowControl w:val="0"/>
              <w:jc w:val="center"/>
              <w:rPr>
                <w:sz w:val="16"/>
                <w:szCs w:val="16"/>
              </w:rPr>
            </w:pPr>
            <w:r w:rsidRPr="000442CE">
              <w:rPr>
                <w:sz w:val="16"/>
                <w:szCs w:val="16"/>
              </w:rPr>
              <w:t>201–400</w:t>
            </w:r>
          </w:p>
        </w:tc>
        <w:tc>
          <w:tcPr>
            <w:tcW w:w="754" w:type="pct"/>
            <w:vAlign w:val="center"/>
          </w:tcPr>
          <w:p w:rsidR="00092104" w:rsidRPr="000442CE" w:rsidRDefault="00092104" w:rsidP="00966033">
            <w:pPr>
              <w:widowControl w:val="0"/>
              <w:jc w:val="center"/>
              <w:rPr>
                <w:sz w:val="16"/>
                <w:szCs w:val="16"/>
              </w:rPr>
            </w:pPr>
            <w:r w:rsidRPr="000442CE">
              <w:rPr>
                <w:sz w:val="16"/>
                <w:szCs w:val="16"/>
              </w:rPr>
              <w:t>401–600</w:t>
            </w:r>
          </w:p>
        </w:tc>
        <w:tc>
          <w:tcPr>
            <w:tcW w:w="833" w:type="pct"/>
            <w:vAlign w:val="center"/>
          </w:tcPr>
          <w:p w:rsidR="00092104" w:rsidRPr="000442CE" w:rsidRDefault="00092104" w:rsidP="00966033">
            <w:pPr>
              <w:widowControl w:val="0"/>
              <w:jc w:val="center"/>
              <w:rPr>
                <w:sz w:val="16"/>
                <w:szCs w:val="16"/>
              </w:rPr>
            </w:pPr>
            <w:r w:rsidRPr="000442CE">
              <w:rPr>
                <w:sz w:val="16"/>
                <w:szCs w:val="16"/>
              </w:rPr>
              <w:t>601–1000</w:t>
            </w:r>
          </w:p>
        </w:tc>
      </w:tr>
      <w:tr w:rsidR="00092104" w:rsidRPr="000442CE" w:rsidTr="00092104">
        <w:trPr>
          <w:jc w:val="center"/>
        </w:trPr>
        <w:tc>
          <w:tcPr>
            <w:tcW w:w="1759" w:type="pct"/>
          </w:tcPr>
          <w:p w:rsidR="00092104" w:rsidRPr="000442CE" w:rsidRDefault="00092104" w:rsidP="00966033">
            <w:pPr>
              <w:widowControl w:val="0"/>
              <w:jc w:val="both"/>
              <w:rPr>
                <w:sz w:val="16"/>
                <w:szCs w:val="16"/>
              </w:rPr>
            </w:pPr>
            <w:r w:rsidRPr="000442CE">
              <w:rPr>
                <w:sz w:val="16"/>
                <w:szCs w:val="16"/>
              </w:rPr>
              <w:t xml:space="preserve">Мощность торфяного </w:t>
            </w:r>
          </w:p>
          <w:p w:rsidR="00092104" w:rsidRPr="000442CE" w:rsidRDefault="00092104" w:rsidP="00966033">
            <w:pPr>
              <w:widowControl w:val="0"/>
              <w:jc w:val="both"/>
              <w:rPr>
                <w:sz w:val="16"/>
                <w:szCs w:val="16"/>
              </w:rPr>
            </w:pPr>
            <w:r w:rsidRPr="000442CE">
              <w:rPr>
                <w:sz w:val="16"/>
                <w:szCs w:val="16"/>
              </w:rPr>
              <w:t>слоя менее 1 м</w:t>
            </w:r>
          </w:p>
        </w:tc>
        <w:tc>
          <w:tcPr>
            <w:tcW w:w="901" w:type="pct"/>
          </w:tcPr>
          <w:p w:rsidR="00092104" w:rsidRPr="000442CE" w:rsidRDefault="00092104" w:rsidP="00966033">
            <w:pPr>
              <w:widowControl w:val="0"/>
              <w:jc w:val="center"/>
              <w:rPr>
                <w:sz w:val="16"/>
                <w:szCs w:val="16"/>
              </w:rPr>
            </w:pPr>
          </w:p>
        </w:tc>
        <w:tc>
          <w:tcPr>
            <w:tcW w:w="754" w:type="pct"/>
          </w:tcPr>
          <w:p w:rsidR="00092104" w:rsidRPr="000442CE" w:rsidRDefault="00092104" w:rsidP="00966033">
            <w:pPr>
              <w:widowControl w:val="0"/>
              <w:jc w:val="center"/>
              <w:rPr>
                <w:sz w:val="16"/>
                <w:szCs w:val="16"/>
              </w:rPr>
            </w:pPr>
          </w:p>
        </w:tc>
        <w:tc>
          <w:tcPr>
            <w:tcW w:w="754" w:type="pct"/>
          </w:tcPr>
          <w:p w:rsidR="00092104" w:rsidRPr="000442CE" w:rsidRDefault="00092104" w:rsidP="00966033">
            <w:pPr>
              <w:widowControl w:val="0"/>
              <w:jc w:val="center"/>
              <w:rPr>
                <w:sz w:val="16"/>
                <w:szCs w:val="16"/>
              </w:rPr>
            </w:pPr>
          </w:p>
        </w:tc>
        <w:tc>
          <w:tcPr>
            <w:tcW w:w="833" w:type="pct"/>
          </w:tcPr>
          <w:p w:rsidR="00092104" w:rsidRPr="000442CE" w:rsidRDefault="00092104" w:rsidP="00966033">
            <w:pPr>
              <w:widowControl w:val="0"/>
              <w:jc w:val="center"/>
              <w:rPr>
                <w:sz w:val="16"/>
                <w:szCs w:val="16"/>
              </w:rPr>
            </w:pPr>
          </w:p>
        </w:tc>
      </w:tr>
      <w:tr w:rsidR="00092104" w:rsidRPr="000442CE" w:rsidTr="00092104">
        <w:trPr>
          <w:jc w:val="center"/>
        </w:trPr>
        <w:tc>
          <w:tcPr>
            <w:tcW w:w="1759" w:type="pct"/>
          </w:tcPr>
          <w:p w:rsidR="00092104" w:rsidRPr="000442CE" w:rsidRDefault="00092104" w:rsidP="00966033">
            <w:pPr>
              <w:widowControl w:val="0"/>
              <w:jc w:val="both"/>
              <w:rPr>
                <w:sz w:val="16"/>
                <w:szCs w:val="16"/>
              </w:rPr>
            </w:pPr>
            <w:r w:rsidRPr="000442CE">
              <w:rPr>
                <w:sz w:val="16"/>
                <w:szCs w:val="16"/>
              </w:rPr>
              <w:t xml:space="preserve">Мощность торфяного слоя </w:t>
            </w:r>
          </w:p>
          <w:p w:rsidR="00092104" w:rsidRPr="000442CE" w:rsidRDefault="00092104" w:rsidP="00966033">
            <w:pPr>
              <w:widowControl w:val="0"/>
              <w:jc w:val="both"/>
              <w:rPr>
                <w:sz w:val="16"/>
                <w:szCs w:val="16"/>
              </w:rPr>
            </w:pPr>
            <w:r w:rsidRPr="000442CE">
              <w:rPr>
                <w:sz w:val="16"/>
                <w:szCs w:val="16"/>
              </w:rPr>
              <w:t>более 1 м</w:t>
            </w:r>
          </w:p>
        </w:tc>
        <w:tc>
          <w:tcPr>
            <w:tcW w:w="901" w:type="pct"/>
          </w:tcPr>
          <w:p w:rsidR="00092104" w:rsidRPr="000442CE" w:rsidRDefault="00092104" w:rsidP="00966033">
            <w:pPr>
              <w:widowControl w:val="0"/>
              <w:jc w:val="center"/>
              <w:rPr>
                <w:sz w:val="16"/>
                <w:szCs w:val="16"/>
              </w:rPr>
            </w:pPr>
          </w:p>
        </w:tc>
        <w:tc>
          <w:tcPr>
            <w:tcW w:w="754" w:type="pct"/>
          </w:tcPr>
          <w:p w:rsidR="00092104" w:rsidRPr="000442CE" w:rsidRDefault="00092104" w:rsidP="00966033">
            <w:pPr>
              <w:widowControl w:val="0"/>
              <w:jc w:val="center"/>
              <w:rPr>
                <w:sz w:val="16"/>
                <w:szCs w:val="16"/>
              </w:rPr>
            </w:pPr>
          </w:p>
        </w:tc>
        <w:tc>
          <w:tcPr>
            <w:tcW w:w="754" w:type="pct"/>
          </w:tcPr>
          <w:p w:rsidR="00092104" w:rsidRPr="000442CE" w:rsidRDefault="00092104" w:rsidP="00966033">
            <w:pPr>
              <w:widowControl w:val="0"/>
              <w:jc w:val="center"/>
              <w:rPr>
                <w:sz w:val="16"/>
                <w:szCs w:val="16"/>
              </w:rPr>
            </w:pPr>
          </w:p>
        </w:tc>
        <w:tc>
          <w:tcPr>
            <w:tcW w:w="833" w:type="pct"/>
          </w:tcPr>
          <w:p w:rsidR="00092104" w:rsidRPr="000442CE" w:rsidRDefault="00092104" w:rsidP="00966033">
            <w:pPr>
              <w:widowControl w:val="0"/>
              <w:jc w:val="center"/>
              <w:rPr>
                <w:sz w:val="16"/>
                <w:szCs w:val="16"/>
              </w:rPr>
            </w:pPr>
          </w:p>
        </w:tc>
      </w:tr>
    </w:tbl>
    <w:p w:rsidR="00092104" w:rsidRDefault="00092104" w:rsidP="00092104">
      <w:pPr>
        <w:widowControl w:val="0"/>
        <w:jc w:val="center"/>
        <w:rPr>
          <w:spacing w:val="30"/>
          <w:sz w:val="16"/>
          <w:szCs w:val="16"/>
        </w:rPr>
      </w:pPr>
    </w:p>
    <w:p w:rsidR="00092104" w:rsidRPr="000442CE" w:rsidRDefault="00092104" w:rsidP="00092104">
      <w:pPr>
        <w:widowControl w:val="0"/>
        <w:jc w:val="center"/>
        <w:rPr>
          <w:b/>
          <w:bCs/>
          <w:sz w:val="16"/>
          <w:szCs w:val="16"/>
        </w:rPr>
      </w:pPr>
      <w:r w:rsidRPr="000442CE">
        <w:rPr>
          <w:spacing w:val="30"/>
          <w:sz w:val="16"/>
          <w:szCs w:val="16"/>
        </w:rPr>
        <w:t xml:space="preserve">Таблица </w:t>
      </w:r>
      <w:r w:rsidRPr="000442CE">
        <w:rPr>
          <w:sz w:val="16"/>
          <w:szCs w:val="16"/>
        </w:rPr>
        <w:t xml:space="preserve">8.6. </w:t>
      </w:r>
      <w:r w:rsidRPr="000442CE">
        <w:rPr>
          <w:b/>
          <w:bCs/>
          <w:sz w:val="16"/>
          <w:szCs w:val="16"/>
        </w:rPr>
        <w:t xml:space="preserve">Ограничения плотности загрязнения торфяных почв </w:t>
      </w:r>
    </w:p>
    <w:p w:rsidR="00092104" w:rsidRPr="000442CE" w:rsidRDefault="00092104" w:rsidP="00092104">
      <w:pPr>
        <w:widowControl w:val="0"/>
        <w:jc w:val="center"/>
        <w:rPr>
          <w:b/>
          <w:bCs/>
          <w:sz w:val="16"/>
          <w:szCs w:val="16"/>
        </w:rPr>
      </w:pPr>
      <w:r w:rsidRPr="000442CE">
        <w:rPr>
          <w:b/>
          <w:bCs/>
          <w:sz w:val="16"/>
          <w:szCs w:val="16"/>
          <w:vertAlign w:val="superscript"/>
        </w:rPr>
        <w:t>90</w:t>
      </w:r>
      <w:proofErr w:type="spellStart"/>
      <w:proofErr w:type="gramStart"/>
      <w:r w:rsidRPr="000442CE">
        <w:rPr>
          <w:b/>
          <w:bCs/>
          <w:sz w:val="16"/>
          <w:szCs w:val="16"/>
          <w:lang w:val="en-US"/>
        </w:rPr>
        <w:t>Sr</w:t>
      </w:r>
      <w:proofErr w:type="spellEnd"/>
      <w:r w:rsidRPr="000442CE">
        <w:rPr>
          <w:b/>
          <w:bCs/>
          <w:sz w:val="16"/>
          <w:szCs w:val="16"/>
        </w:rPr>
        <w:t xml:space="preserve">  при</w:t>
      </w:r>
      <w:proofErr w:type="gramEnd"/>
      <w:r w:rsidRPr="000442CE">
        <w:rPr>
          <w:b/>
          <w:bCs/>
          <w:sz w:val="16"/>
          <w:szCs w:val="16"/>
        </w:rPr>
        <w:t xml:space="preserve"> возделывании ______________________________________ </w:t>
      </w:r>
    </w:p>
    <w:p w:rsidR="00092104" w:rsidRPr="000442CE" w:rsidRDefault="00092104" w:rsidP="00092104">
      <w:pPr>
        <w:widowControl w:val="0"/>
        <w:ind w:firstLine="1560"/>
        <w:jc w:val="center"/>
        <w:rPr>
          <w:bCs/>
          <w:sz w:val="16"/>
          <w:szCs w:val="16"/>
          <w:vertAlign w:val="superscript"/>
        </w:rPr>
      </w:pPr>
      <w:r w:rsidRPr="000442CE">
        <w:rPr>
          <w:bCs/>
          <w:sz w:val="16"/>
          <w:szCs w:val="16"/>
          <w:vertAlign w:val="superscript"/>
        </w:rPr>
        <w:t>(культура, продукция)</w:t>
      </w:r>
    </w:p>
    <w:p w:rsidR="00092104" w:rsidRPr="000442CE" w:rsidRDefault="00092104" w:rsidP="00092104">
      <w:pPr>
        <w:widowControl w:val="0"/>
        <w:jc w:val="center"/>
        <w:rPr>
          <w:sz w:val="12"/>
          <w:szCs w:val="16"/>
        </w:rPr>
      </w:pPr>
      <w:r w:rsidRPr="000442CE">
        <w:rPr>
          <w:b/>
          <w:bCs/>
          <w:sz w:val="16"/>
          <w:szCs w:val="16"/>
        </w:rPr>
        <w:t xml:space="preserve">в зависимости от уровня кислотности почв, </w:t>
      </w:r>
      <w:proofErr w:type="spellStart"/>
      <w:r w:rsidRPr="000442CE">
        <w:rPr>
          <w:b/>
          <w:bCs/>
          <w:sz w:val="16"/>
          <w:szCs w:val="16"/>
        </w:rPr>
        <w:t>кБк</w:t>
      </w:r>
      <w:proofErr w:type="spellEnd"/>
      <w:r w:rsidRPr="000442CE">
        <w:rPr>
          <w:b/>
          <w:bCs/>
          <w:sz w:val="16"/>
          <w:szCs w:val="16"/>
        </w:rPr>
        <w:t>/м</w:t>
      </w:r>
      <w:r w:rsidRPr="000442CE">
        <w:rPr>
          <w:b/>
          <w:bCs/>
          <w:sz w:val="16"/>
          <w:szCs w:val="16"/>
          <w:vertAlign w:val="superscript"/>
        </w:rPr>
        <w:t>2</w:t>
      </w:r>
      <w:r w:rsidRPr="000442CE">
        <w:rPr>
          <w:b/>
          <w:bCs/>
          <w:sz w:val="16"/>
          <w:szCs w:val="16"/>
        </w:rPr>
        <w:t xml:space="preserve"> (Ки/км</w:t>
      </w:r>
      <w:r w:rsidRPr="000442CE">
        <w:rPr>
          <w:b/>
          <w:bCs/>
          <w:sz w:val="16"/>
          <w:szCs w:val="16"/>
          <w:vertAlign w:val="superscript"/>
        </w:rPr>
        <w:t>2</w:t>
      </w:r>
      <w:r w:rsidRPr="000442CE">
        <w:rPr>
          <w:b/>
          <w:bCs/>
          <w:sz w:val="16"/>
          <w:szCs w:val="16"/>
        </w:rPr>
        <w:t>)</w:t>
      </w: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0"/>
        <w:gridCol w:w="1039"/>
        <w:gridCol w:w="1039"/>
        <w:gridCol w:w="823"/>
      </w:tblGrid>
      <w:tr w:rsidR="00092104" w:rsidRPr="000442CE" w:rsidTr="00966033">
        <w:trPr>
          <w:jc w:val="center"/>
        </w:trPr>
        <w:tc>
          <w:tcPr>
            <w:tcW w:w="2554" w:type="pct"/>
            <w:vMerge w:val="restart"/>
            <w:vAlign w:val="center"/>
          </w:tcPr>
          <w:p w:rsidR="00092104" w:rsidRPr="000442CE" w:rsidRDefault="00092104" w:rsidP="00966033">
            <w:pPr>
              <w:widowControl w:val="0"/>
              <w:ind w:left="-108" w:right="-183"/>
              <w:jc w:val="center"/>
              <w:rPr>
                <w:sz w:val="16"/>
                <w:szCs w:val="16"/>
              </w:rPr>
            </w:pPr>
            <w:r w:rsidRPr="000442CE">
              <w:rPr>
                <w:sz w:val="16"/>
                <w:szCs w:val="16"/>
              </w:rPr>
              <w:t>Разновидность почвы</w:t>
            </w:r>
          </w:p>
        </w:tc>
        <w:tc>
          <w:tcPr>
            <w:tcW w:w="2446" w:type="pct"/>
            <w:gridSpan w:val="3"/>
            <w:vAlign w:val="center"/>
          </w:tcPr>
          <w:p w:rsidR="00092104" w:rsidRPr="000442CE" w:rsidRDefault="00092104" w:rsidP="00966033">
            <w:pPr>
              <w:widowControl w:val="0"/>
              <w:jc w:val="center"/>
              <w:rPr>
                <w:sz w:val="16"/>
                <w:szCs w:val="16"/>
                <w:vertAlign w:val="subscript"/>
              </w:rPr>
            </w:pPr>
            <w:r w:rsidRPr="000442CE">
              <w:rPr>
                <w:sz w:val="16"/>
                <w:szCs w:val="16"/>
              </w:rPr>
              <w:t>Уровень кислотности почвы рН</w:t>
            </w:r>
            <w:proofErr w:type="spellStart"/>
            <w:r w:rsidRPr="000442CE">
              <w:rPr>
                <w:sz w:val="16"/>
                <w:szCs w:val="16"/>
                <w:vertAlign w:val="subscript"/>
                <w:lang w:val="en-US"/>
              </w:rPr>
              <w:t>KCl</w:t>
            </w:r>
            <w:proofErr w:type="spellEnd"/>
          </w:p>
        </w:tc>
      </w:tr>
      <w:tr w:rsidR="00092104" w:rsidRPr="000442CE" w:rsidTr="00966033">
        <w:trPr>
          <w:jc w:val="center"/>
        </w:trPr>
        <w:tc>
          <w:tcPr>
            <w:tcW w:w="2554" w:type="pct"/>
            <w:vMerge/>
            <w:vAlign w:val="center"/>
          </w:tcPr>
          <w:p w:rsidR="00092104" w:rsidRPr="000442CE" w:rsidRDefault="00092104" w:rsidP="00966033">
            <w:pPr>
              <w:widowControl w:val="0"/>
              <w:jc w:val="center"/>
              <w:rPr>
                <w:sz w:val="16"/>
                <w:szCs w:val="16"/>
              </w:rPr>
            </w:pPr>
          </w:p>
        </w:tc>
        <w:tc>
          <w:tcPr>
            <w:tcW w:w="876" w:type="pct"/>
            <w:vAlign w:val="center"/>
          </w:tcPr>
          <w:p w:rsidR="00092104" w:rsidRPr="000442CE" w:rsidRDefault="00092104" w:rsidP="00966033">
            <w:pPr>
              <w:widowControl w:val="0"/>
              <w:jc w:val="center"/>
              <w:rPr>
                <w:sz w:val="16"/>
                <w:szCs w:val="16"/>
              </w:rPr>
            </w:pPr>
            <w:r w:rsidRPr="000442CE">
              <w:rPr>
                <w:sz w:val="16"/>
                <w:szCs w:val="16"/>
              </w:rPr>
              <w:t>4,51–5,00</w:t>
            </w:r>
          </w:p>
        </w:tc>
        <w:tc>
          <w:tcPr>
            <w:tcW w:w="876" w:type="pct"/>
            <w:vAlign w:val="center"/>
          </w:tcPr>
          <w:p w:rsidR="00092104" w:rsidRPr="000442CE" w:rsidRDefault="00092104" w:rsidP="00966033">
            <w:pPr>
              <w:widowControl w:val="0"/>
              <w:jc w:val="center"/>
              <w:rPr>
                <w:sz w:val="16"/>
                <w:szCs w:val="16"/>
              </w:rPr>
            </w:pPr>
            <w:r w:rsidRPr="000442CE">
              <w:rPr>
                <w:sz w:val="16"/>
                <w:szCs w:val="16"/>
              </w:rPr>
              <w:t>5,01–5,50</w:t>
            </w:r>
          </w:p>
        </w:tc>
        <w:tc>
          <w:tcPr>
            <w:tcW w:w="694" w:type="pct"/>
            <w:vAlign w:val="center"/>
          </w:tcPr>
          <w:p w:rsidR="00092104" w:rsidRPr="000442CE" w:rsidRDefault="00092104" w:rsidP="00966033">
            <w:pPr>
              <w:widowControl w:val="0"/>
              <w:ind w:left="-109" w:right="-67"/>
              <w:jc w:val="center"/>
              <w:rPr>
                <w:sz w:val="16"/>
                <w:szCs w:val="16"/>
              </w:rPr>
            </w:pPr>
            <w:r w:rsidRPr="000442CE">
              <w:rPr>
                <w:sz w:val="16"/>
                <w:szCs w:val="16"/>
              </w:rPr>
              <w:t>5,51–6,00</w:t>
            </w:r>
          </w:p>
        </w:tc>
      </w:tr>
      <w:tr w:rsidR="00092104" w:rsidRPr="000442CE" w:rsidTr="00966033">
        <w:trPr>
          <w:jc w:val="center"/>
        </w:trPr>
        <w:tc>
          <w:tcPr>
            <w:tcW w:w="2554" w:type="pct"/>
          </w:tcPr>
          <w:p w:rsidR="00092104" w:rsidRPr="000442CE" w:rsidRDefault="00092104" w:rsidP="00966033">
            <w:pPr>
              <w:widowControl w:val="0"/>
              <w:jc w:val="both"/>
              <w:rPr>
                <w:sz w:val="16"/>
                <w:szCs w:val="16"/>
              </w:rPr>
            </w:pPr>
            <w:r w:rsidRPr="000442CE">
              <w:rPr>
                <w:sz w:val="16"/>
                <w:szCs w:val="16"/>
              </w:rPr>
              <w:t>Мощность торфяного слоя менее 1 м</w:t>
            </w:r>
          </w:p>
        </w:tc>
        <w:tc>
          <w:tcPr>
            <w:tcW w:w="876" w:type="pct"/>
          </w:tcPr>
          <w:p w:rsidR="00092104" w:rsidRPr="000442CE" w:rsidRDefault="00092104" w:rsidP="00966033">
            <w:pPr>
              <w:widowControl w:val="0"/>
              <w:jc w:val="center"/>
              <w:rPr>
                <w:sz w:val="16"/>
                <w:szCs w:val="16"/>
              </w:rPr>
            </w:pPr>
          </w:p>
        </w:tc>
        <w:tc>
          <w:tcPr>
            <w:tcW w:w="876" w:type="pct"/>
          </w:tcPr>
          <w:p w:rsidR="00092104" w:rsidRPr="000442CE" w:rsidRDefault="00092104" w:rsidP="00966033">
            <w:pPr>
              <w:widowControl w:val="0"/>
              <w:jc w:val="center"/>
              <w:rPr>
                <w:sz w:val="16"/>
                <w:szCs w:val="16"/>
              </w:rPr>
            </w:pPr>
          </w:p>
        </w:tc>
        <w:tc>
          <w:tcPr>
            <w:tcW w:w="694" w:type="pct"/>
          </w:tcPr>
          <w:p w:rsidR="00092104" w:rsidRPr="000442CE" w:rsidRDefault="00092104" w:rsidP="00966033">
            <w:pPr>
              <w:widowControl w:val="0"/>
              <w:jc w:val="center"/>
              <w:rPr>
                <w:sz w:val="16"/>
                <w:szCs w:val="16"/>
              </w:rPr>
            </w:pPr>
          </w:p>
        </w:tc>
      </w:tr>
      <w:tr w:rsidR="00092104" w:rsidRPr="000442CE" w:rsidTr="00966033">
        <w:trPr>
          <w:jc w:val="center"/>
        </w:trPr>
        <w:tc>
          <w:tcPr>
            <w:tcW w:w="2554" w:type="pct"/>
          </w:tcPr>
          <w:p w:rsidR="00092104" w:rsidRPr="000442CE" w:rsidRDefault="00092104" w:rsidP="00966033">
            <w:pPr>
              <w:widowControl w:val="0"/>
              <w:jc w:val="both"/>
              <w:rPr>
                <w:sz w:val="16"/>
                <w:szCs w:val="16"/>
              </w:rPr>
            </w:pPr>
            <w:r w:rsidRPr="000442CE">
              <w:rPr>
                <w:sz w:val="16"/>
                <w:szCs w:val="16"/>
              </w:rPr>
              <w:t>Мощность торфяного слоя более 1 м</w:t>
            </w:r>
          </w:p>
        </w:tc>
        <w:tc>
          <w:tcPr>
            <w:tcW w:w="876" w:type="pct"/>
          </w:tcPr>
          <w:p w:rsidR="00092104" w:rsidRPr="000442CE" w:rsidRDefault="00092104" w:rsidP="00966033">
            <w:pPr>
              <w:widowControl w:val="0"/>
              <w:jc w:val="center"/>
              <w:rPr>
                <w:sz w:val="16"/>
                <w:szCs w:val="16"/>
              </w:rPr>
            </w:pPr>
          </w:p>
        </w:tc>
        <w:tc>
          <w:tcPr>
            <w:tcW w:w="876" w:type="pct"/>
          </w:tcPr>
          <w:p w:rsidR="00092104" w:rsidRPr="000442CE" w:rsidRDefault="00092104" w:rsidP="00966033">
            <w:pPr>
              <w:widowControl w:val="0"/>
              <w:jc w:val="center"/>
              <w:rPr>
                <w:sz w:val="16"/>
                <w:szCs w:val="16"/>
              </w:rPr>
            </w:pPr>
          </w:p>
        </w:tc>
        <w:tc>
          <w:tcPr>
            <w:tcW w:w="694" w:type="pct"/>
          </w:tcPr>
          <w:p w:rsidR="00092104" w:rsidRPr="000442CE" w:rsidRDefault="00092104" w:rsidP="00966033">
            <w:pPr>
              <w:widowControl w:val="0"/>
              <w:jc w:val="center"/>
              <w:rPr>
                <w:sz w:val="16"/>
                <w:szCs w:val="16"/>
              </w:rPr>
            </w:pPr>
          </w:p>
        </w:tc>
      </w:tr>
    </w:tbl>
    <w:p w:rsidR="00BC1EFC" w:rsidRDefault="00092104" w:rsidP="00407763">
      <w:pPr>
        <w:widowControl w:val="0"/>
        <w:ind w:firstLine="284"/>
        <w:jc w:val="both"/>
      </w:pPr>
      <w:r w:rsidRPr="000442CE">
        <w:rPr>
          <w:bCs/>
          <w:sz w:val="20"/>
          <w:szCs w:val="20"/>
        </w:rPr>
        <w:t xml:space="preserve">3. Сделайте выводы об ограничениях плотности загрязнения почв радионуклидами </w:t>
      </w:r>
      <w:r w:rsidRPr="000442CE">
        <w:rPr>
          <w:bCs/>
          <w:color w:val="000000"/>
          <w:spacing w:val="-2"/>
          <w:sz w:val="20"/>
          <w:szCs w:val="20"/>
          <w:vertAlign w:val="superscript"/>
        </w:rPr>
        <w:t>137</w:t>
      </w:r>
      <w:r w:rsidRPr="000442CE">
        <w:rPr>
          <w:bCs/>
          <w:color w:val="000000"/>
          <w:spacing w:val="-2"/>
          <w:sz w:val="20"/>
          <w:szCs w:val="20"/>
          <w:lang w:val="en-US"/>
        </w:rPr>
        <w:t>Cs</w:t>
      </w:r>
      <w:r w:rsidRPr="000442CE">
        <w:rPr>
          <w:bCs/>
          <w:color w:val="000000"/>
          <w:spacing w:val="-2"/>
          <w:sz w:val="20"/>
          <w:szCs w:val="20"/>
        </w:rPr>
        <w:t xml:space="preserve"> и </w:t>
      </w:r>
      <w:r w:rsidRPr="000442CE">
        <w:rPr>
          <w:bCs/>
          <w:color w:val="000000"/>
          <w:spacing w:val="-2"/>
          <w:sz w:val="20"/>
          <w:szCs w:val="20"/>
          <w:vertAlign w:val="superscript"/>
        </w:rPr>
        <w:t>90</w:t>
      </w:r>
      <w:proofErr w:type="spellStart"/>
      <w:r w:rsidRPr="000442CE">
        <w:rPr>
          <w:bCs/>
          <w:color w:val="000000"/>
          <w:spacing w:val="-2"/>
          <w:sz w:val="20"/>
          <w:szCs w:val="20"/>
          <w:lang w:val="en-US"/>
        </w:rPr>
        <w:t>Sr</w:t>
      </w:r>
      <w:proofErr w:type="spellEnd"/>
      <w:r w:rsidRPr="000442CE">
        <w:rPr>
          <w:bCs/>
          <w:color w:val="000000"/>
          <w:spacing w:val="-2"/>
          <w:sz w:val="20"/>
          <w:szCs w:val="20"/>
        </w:rPr>
        <w:t xml:space="preserve"> </w:t>
      </w:r>
      <w:r w:rsidRPr="000442CE">
        <w:rPr>
          <w:bCs/>
          <w:sz w:val="20"/>
          <w:szCs w:val="20"/>
        </w:rPr>
        <w:t>при возделывании различных сельскохозяйственных культур и разном уровне плодородия почв.</w:t>
      </w:r>
      <w:bookmarkStart w:id="0" w:name="_GoBack"/>
      <w:bookmarkEnd w:id="0"/>
    </w:p>
    <w:sectPr w:rsidR="00BC1EFC" w:rsidSect="00092104">
      <w:pgSz w:w="8392" w:h="11907" w:code="11"/>
      <w:pgMar w:top="1247" w:right="1134" w:bottom="147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104"/>
    <w:rsid w:val="00092104"/>
    <w:rsid w:val="00407763"/>
    <w:rsid w:val="00BC1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98E35"/>
  <w15:chartTrackingRefBased/>
  <w15:docId w15:val="{9D0CCBAE-7A42-4953-9BA7-ADEBB593E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10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989</Words>
  <Characters>5640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dc:creator>
  <cp:keywords/>
  <dc:description/>
  <cp:lastModifiedBy>JUR</cp:lastModifiedBy>
  <cp:revision>2</cp:revision>
  <dcterms:created xsi:type="dcterms:W3CDTF">2024-04-22T13:50:00Z</dcterms:created>
  <dcterms:modified xsi:type="dcterms:W3CDTF">2024-04-22T13:54:00Z</dcterms:modified>
</cp:coreProperties>
</file>