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68" w:rsidRDefault="00E74668" w:rsidP="00E74668">
      <w:pPr>
        <w:pStyle w:val="3"/>
        <w:widowControl w:val="0"/>
        <w:spacing w:after="0"/>
        <w:ind w:left="0"/>
        <w:jc w:val="center"/>
        <w:rPr>
          <w:b/>
          <w:caps/>
          <w:spacing w:val="30"/>
          <w:sz w:val="20"/>
          <w:szCs w:val="20"/>
        </w:rPr>
      </w:pPr>
      <w:r>
        <w:rPr>
          <w:b/>
          <w:spacing w:val="30"/>
          <w:sz w:val="20"/>
          <w:szCs w:val="20"/>
        </w:rPr>
        <w:t xml:space="preserve">Часть 2. </w:t>
      </w:r>
      <w:r>
        <w:rPr>
          <w:b/>
          <w:caps/>
          <w:spacing w:val="30"/>
          <w:sz w:val="20"/>
          <w:szCs w:val="20"/>
        </w:rPr>
        <w:t>ЛАБОРАТОРНАЯ РАБОТА№3</w:t>
      </w:r>
    </w:p>
    <w:p w:rsidR="00E74668" w:rsidRDefault="00E74668" w:rsidP="00E74668">
      <w:pPr>
        <w:pStyle w:val="3"/>
        <w:widowControl w:val="0"/>
        <w:spacing w:after="0"/>
        <w:ind w:left="0"/>
        <w:jc w:val="center"/>
        <w:rPr>
          <w:b/>
          <w:sz w:val="20"/>
          <w:szCs w:val="20"/>
        </w:rPr>
      </w:pPr>
    </w:p>
    <w:p w:rsidR="00E74668" w:rsidRPr="000442CE" w:rsidRDefault="00E74668" w:rsidP="00E74668">
      <w:pPr>
        <w:pStyle w:val="3"/>
        <w:widowControl w:val="0"/>
        <w:spacing w:after="0"/>
        <w:ind w:left="0"/>
        <w:jc w:val="center"/>
        <w:rPr>
          <w:sz w:val="20"/>
          <w:szCs w:val="20"/>
        </w:rPr>
      </w:pPr>
      <w:r w:rsidRPr="000442CE">
        <w:rPr>
          <w:b/>
          <w:sz w:val="20"/>
          <w:szCs w:val="20"/>
        </w:rPr>
        <w:t>Изучение вертикального распределения</w:t>
      </w:r>
      <w:r>
        <w:rPr>
          <w:b/>
          <w:sz w:val="20"/>
          <w:szCs w:val="20"/>
        </w:rPr>
        <w:t xml:space="preserve"> </w:t>
      </w:r>
      <w:r w:rsidRPr="000442CE">
        <w:rPr>
          <w:b/>
          <w:sz w:val="20"/>
          <w:szCs w:val="20"/>
          <w:vertAlign w:val="superscript"/>
        </w:rPr>
        <w:t>137</w:t>
      </w:r>
      <w:r w:rsidRPr="000442CE">
        <w:rPr>
          <w:b/>
          <w:sz w:val="20"/>
          <w:szCs w:val="20"/>
          <w:lang w:val="en-US"/>
        </w:rPr>
        <w:t>Cs</w:t>
      </w:r>
      <w:r w:rsidRPr="000442CE">
        <w:rPr>
          <w:b/>
          <w:sz w:val="20"/>
          <w:szCs w:val="20"/>
        </w:rPr>
        <w:t xml:space="preserve"> в почве</w:t>
      </w:r>
    </w:p>
    <w:p w:rsidR="00E74668" w:rsidRPr="000442CE" w:rsidRDefault="00E74668" w:rsidP="00E74668">
      <w:pPr>
        <w:widowControl w:val="0"/>
        <w:rPr>
          <w:sz w:val="20"/>
        </w:rPr>
      </w:pP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Искусственные радионуклиды поступают из атмосферы в почву с атмосферными выпадениями и под действием гравитационных сил в составе аэрозолей и частиц в растворимом и нерастворимом состоя</w:t>
      </w:r>
      <w:r w:rsidRPr="000442CE">
        <w:rPr>
          <w:sz w:val="20"/>
          <w:szCs w:val="20"/>
        </w:rPr>
        <w:softHyphen/>
        <w:t xml:space="preserve">нии. В почве радионуклиды включаются в два основных процесса – взаимодействие с почвенно-поглощающим комплексом и вертикальная миграция по профилю почвы. Их поведение в почве обусловлено следующими </w:t>
      </w:r>
      <w:proofErr w:type="spellStart"/>
      <w:r w:rsidRPr="000442CE">
        <w:rPr>
          <w:sz w:val="20"/>
          <w:szCs w:val="20"/>
        </w:rPr>
        <w:t>взаимообрати</w:t>
      </w:r>
      <w:r w:rsidRPr="000442CE">
        <w:rPr>
          <w:sz w:val="20"/>
          <w:szCs w:val="20"/>
        </w:rPr>
        <w:softHyphen/>
        <w:t>мыми</w:t>
      </w:r>
      <w:proofErr w:type="spellEnd"/>
      <w:r w:rsidRPr="000442CE">
        <w:rPr>
          <w:sz w:val="20"/>
          <w:szCs w:val="20"/>
        </w:rPr>
        <w:t xml:space="preserve"> процессами: сорбция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↔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десорбция, осаждение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↔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растворение, коагуляция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↔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пептизация. Среди этих процессов наибольшее влияние на поведение радионуклидов в почве оказывает сорбция. При мигра</w:t>
      </w:r>
      <w:r w:rsidRPr="000442CE">
        <w:rPr>
          <w:sz w:val="20"/>
          <w:szCs w:val="20"/>
        </w:rPr>
        <w:softHyphen/>
        <w:t>ции радионуклидов сорбция имеет двоякое значение: во-первых, за</w:t>
      </w:r>
      <w:r w:rsidRPr="000442CE">
        <w:rPr>
          <w:sz w:val="20"/>
          <w:szCs w:val="20"/>
        </w:rPr>
        <w:softHyphen/>
        <w:t xml:space="preserve">крепление радионуклидов в корнеобитаемом слое почвы способствует длительному поступлению их в растения; </w:t>
      </w:r>
      <w:r w:rsidRPr="000442CE">
        <w:rPr>
          <w:sz w:val="20"/>
          <w:szCs w:val="20"/>
        </w:rPr>
        <w:br/>
        <w:t>во-вторых, поглощение ра</w:t>
      </w:r>
      <w:r w:rsidRPr="000442CE">
        <w:rPr>
          <w:sz w:val="20"/>
          <w:szCs w:val="20"/>
        </w:rPr>
        <w:softHyphen/>
        <w:t>дионуклидов твердой фракции почвы снижает их доступность для рас</w:t>
      </w:r>
      <w:r w:rsidRPr="000442CE">
        <w:rPr>
          <w:sz w:val="20"/>
          <w:szCs w:val="20"/>
        </w:rPr>
        <w:softHyphen/>
        <w:t xml:space="preserve">тений и интенсивность их миграции вниз по профилю почвы. 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Вертикальная миграция – это совокупность процессов, вызываю</w:t>
      </w:r>
      <w:r w:rsidRPr="000442CE">
        <w:rPr>
          <w:color w:val="000000"/>
          <w:sz w:val="20"/>
          <w:szCs w:val="20"/>
        </w:rPr>
        <w:softHyphen/>
        <w:t>щих перераспределение радионуклидов вглубь по профилю почвы. Перемещение радионуклидов вниз по профилю почвы изменяет их распре</w:t>
      </w:r>
      <w:r w:rsidRPr="000442CE">
        <w:rPr>
          <w:color w:val="000000"/>
          <w:sz w:val="20"/>
          <w:szCs w:val="20"/>
        </w:rPr>
        <w:softHyphen/>
        <w:t>деление в корнеобитаемом слое, приводит к снижению мощности дозы гамма-излучения над поверхностью почвы и к уменьшению интен</w:t>
      </w:r>
      <w:r w:rsidRPr="000442CE">
        <w:rPr>
          <w:color w:val="000000"/>
          <w:sz w:val="20"/>
          <w:szCs w:val="20"/>
        </w:rPr>
        <w:softHyphen/>
        <w:t>сивности выдувания ветром и вымывания водой, а также может создавать возможность загрязнения грунтовых вод. Ин</w:t>
      </w:r>
      <w:r w:rsidRPr="000442CE">
        <w:rPr>
          <w:color w:val="000000"/>
          <w:sz w:val="20"/>
          <w:szCs w:val="20"/>
        </w:rPr>
        <w:softHyphen/>
        <w:t xml:space="preserve">тенсивность миграции зависит от многих факторов, среди которых наиболее значимы свойства почвы и геологические условия, физико-химические свойства радионуклидов, вид биоценоза и интенсивность его обновления. 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Вертикальная миграция радионуклидов осуществляется при следую</w:t>
      </w:r>
      <w:r w:rsidRPr="000442CE">
        <w:rPr>
          <w:color w:val="000000"/>
          <w:sz w:val="20"/>
          <w:szCs w:val="20"/>
        </w:rPr>
        <w:softHyphen/>
        <w:t xml:space="preserve">щих процессах: механический перенос на частицах почвы, диффузия свободных и адсорбированных ионов, конвективный перенос с током воды, перенос на коллоидных частицах почвы, перенос по корневым системам растений. Эти процессы неравнозначны, среди них наиболее значимы конвекция и диффузия. 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Конвекция – это перенос радионуклидов с вос</w:t>
      </w:r>
      <w:r w:rsidRPr="000442CE">
        <w:rPr>
          <w:color w:val="000000"/>
          <w:sz w:val="20"/>
          <w:szCs w:val="20"/>
        </w:rPr>
        <w:softHyphen/>
        <w:t xml:space="preserve">ходящими и нисходящими потоками жидкости или пара. Конвекция приводит к </w:t>
      </w:r>
      <w:r w:rsidRPr="000442CE">
        <w:rPr>
          <w:color w:val="000000"/>
          <w:sz w:val="20"/>
          <w:szCs w:val="20"/>
        </w:rPr>
        <w:lastRenderedPageBreak/>
        <w:t xml:space="preserve">перемещению и увеличению концентрации радионуклидов в нижележащих слоях по профилю почвы. 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color w:val="000000"/>
          <w:sz w:val="20"/>
          <w:szCs w:val="20"/>
        </w:rPr>
        <w:t>Диффузия – самопроиз</w:t>
      </w:r>
      <w:r w:rsidRPr="000442CE">
        <w:rPr>
          <w:color w:val="000000"/>
          <w:sz w:val="20"/>
          <w:szCs w:val="20"/>
        </w:rPr>
        <w:softHyphen/>
        <w:t>вольное выравнивание концентрации радионуклидов при соприкосно</w:t>
      </w:r>
      <w:r w:rsidRPr="000442CE">
        <w:rPr>
          <w:color w:val="000000"/>
          <w:sz w:val="20"/>
          <w:szCs w:val="20"/>
        </w:rPr>
        <w:softHyphen/>
        <w:t>вении их с частицами почвы. Диффузия приводит к расширению зоны распределения радионуклидов при одновременном уменьшении мак</w:t>
      </w:r>
      <w:r w:rsidRPr="000442CE">
        <w:rPr>
          <w:color w:val="000000"/>
          <w:sz w:val="20"/>
          <w:szCs w:val="20"/>
        </w:rPr>
        <w:softHyphen/>
        <w:t>симальной концентрации в местах их скопления. Конвек</w:t>
      </w:r>
      <w:r w:rsidRPr="000442CE">
        <w:rPr>
          <w:color w:val="000000"/>
          <w:sz w:val="20"/>
          <w:szCs w:val="20"/>
        </w:rPr>
        <w:softHyphen/>
        <w:t>ция и диффузия тесно связаны с сорбцией радионуклидов. Известно, что чем прочнее сорбция, тем слабее эти процессы. Конвекция и диф</w:t>
      </w:r>
      <w:r w:rsidRPr="000442CE">
        <w:rPr>
          <w:color w:val="000000"/>
          <w:sz w:val="20"/>
          <w:szCs w:val="20"/>
        </w:rPr>
        <w:softHyphen/>
        <w:t xml:space="preserve">фузия характерны для водорастворимой и частично </w:t>
      </w:r>
      <w:proofErr w:type="gramStart"/>
      <w:r w:rsidRPr="000442CE">
        <w:rPr>
          <w:color w:val="000000"/>
          <w:sz w:val="20"/>
          <w:szCs w:val="20"/>
        </w:rPr>
        <w:t>для обменной форм</w:t>
      </w:r>
      <w:proofErr w:type="gramEnd"/>
      <w:r w:rsidRPr="000442CE">
        <w:rPr>
          <w:color w:val="000000"/>
          <w:sz w:val="20"/>
          <w:szCs w:val="20"/>
        </w:rPr>
        <w:t xml:space="preserve"> нахождения радионуклидов в почве. Механический перенос происходит с током воды и пыли по трещинам и разломам почвы, а также в результате деятельности человека при обработке почвы и в результате роющей деятельности почвенной фауны. Механический перенос характерен для всех форм радионуклидов. С коллоидными частицами переносятся все формы радионуклидов, включая необмен</w:t>
      </w:r>
      <w:r w:rsidRPr="000442CE">
        <w:rPr>
          <w:color w:val="000000"/>
          <w:sz w:val="20"/>
          <w:szCs w:val="20"/>
        </w:rPr>
        <w:softHyphen/>
        <w:t>ную и фиксированную.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Установлено, что в почвах одного типа разные радионуклиды имеют разную интенсивность миграции и соответственно разные ко</w:t>
      </w:r>
      <w:r w:rsidRPr="000442CE">
        <w:rPr>
          <w:sz w:val="20"/>
          <w:szCs w:val="20"/>
        </w:rPr>
        <w:softHyphen/>
        <w:t xml:space="preserve">эффициенты миграции. Коэффициент миграции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на 1–2 по</w:t>
      </w:r>
      <w:r w:rsidRPr="000442CE">
        <w:rPr>
          <w:sz w:val="20"/>
          <w:szCs w:val="20"/>
        </w:rPr>
        <w:softHyphen/>
        <w:t xml:space="preserve">рядка ниже, чем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sz w:val="20"/>
          <w:szCs w:val="20"/>
        </w:rPr>
        <w:t>. Разли</w:t>
      </w:r>
      <w:r w:rsidRPr="000442CE">
        <w:rPr>
          <w:sz w:val="20"/>
          <w:szCs w:val="20"/>
        </w:rPr>
        <w:softHyphen/>
        <w:t>чие в интенсивности миграции этих двух радионуклидов объясняется различными формами нахождения их в почве. На дерново-подзолистой почве коэффи</w:t>
      </w:r>
      <w:r w:rsidRPr="000442CE">
        <w:rPr>
          <w:sz w:val="20"/>
          <w:szCs w:val="20"/>
        </w:rPr>
        <w:softHyphen/>
        <w:t xml:space="preserve">циент миграции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составляет 5,4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·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10</w:t>
      </w:r>
      <w:r w:rsidRPr="000442CE">
        <w:rPr>
          <w:sz w:val="20"/>
          <w:szCs w:val="20"/>
          <w:vertAlign w:val="superscript"/>
        </w:rPr>
        <w:t>–10</w:t>
      </w:r>
      <w:r w:rsidRPr="000442CE">
        <w:rPr>
          <w:sz w:val="20"/>
          <w:szCs w:val="20"/>
          <w:vertAlign w:val="superscript"/>
          <w:lang w:val="en-US"/>
        </w:rPr>
        <w:t> </w:t>
      </w:r>
      <w:r w:rsidRPr="000442CE">
        <w:rPr>
          <w:sz w:val="20"/>
          <w:szCs w:val="20"/>
        </w:rPr>
        <w:t>– 5,8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·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>10</w:t>
      </w:r>
      <w:r w:rsidRPr="000442CE">
        <w:rPr>
          <w:sz w:val="20"/>
          <w:szCs w:val="20"/>
          <w:vertAlign w:val="superscript"/>
        </w:rPr>
        <w:t>–8</w:t>
      </w:r>
      <w:r w:rsidRPr="000442CE">
        <w:rPr>
          <w:sz w:val="20"/>
          <w:szCs w:val="20"/>
        </w:rPr>
        <w:t xml:space="preserve"> см</w:t>
      </w:r>
      <w:r w:rsidRPr="000442CE">
        <w:rPr>
          <w:sz w:val="20"/>
          <w:szCs w:val="20"/>
          <w:vertAlign w:val="superscript"/>
        </w:rPr>
        <w:t>2</w:t>
      </w:r>
      <w:r w:rsidRPr="000442CE">
        <w:rPr>
          <w:sz w:val="20"/>
          <w:szCs w:val="20"/>
        </w:rPr>
        <w:t xml:space="preserve">/с. Миграция радионуклидов по профилю почвы происходит очень медленно. 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Наиболее интенсивно миграция радионуклидов происходит на дерново-глеевых, дерново-торфянисто-глеевых и торфяно-болотных почвах, которые характеризуются высокой влажностью, низким содержанием глинистых минералов, высокой кислотностью почвенного раствора и высоким содержанием органического вещества. Высокая интенсив</w:t>
      </w:r>
      <w:r w:rsidRPr="000442CE">
        <w:rPr>
          <w:sz w:val="20"/>
          <w:szCs w:val="20"/>
        </w:rPr>
        <w:softHyphen/>
        <w:t>ность миграции радионуклидов характерна также для почв легкого гранулометрического состава, т.</w:t>
      </w:r>
      <w:r w:rsidRPr="000442CE">
        <w:rPr>
          <w:sz w:val="20"/>
          <w:szCs w:val="20"/>
          <w:lang w:val="en-US"/>
        </w:rPr>
        <w:t> </w:t>
      </w:r>
      <w:r w:rsidRPr="000442CE">
        <w:rPr>
          <w:sz w:val="20"/>
          <w:szCs w:val="20"/>
        </w:rPr>
        <w:t xml:space="preserve">е. песчаных и супесчаных почв и осушенных торфяников. </w:t>
      </w:r>
    </w:p>
    <w:p w:rsidR="00E74668" w:rsidRPr="000442CE" w:rsidRDefault="00E74668" w:rsidP="00E74668">
      <w:pPr>
        <w:pStyle w:val="1"/>
        <w:widowControl w:val="0"/>
        <w:ind w:firstLine="284"/>
        <w:jc w:val="both"/>
        <w:rPr>
          <w:sz w:val="20"/>
        </w:rPr>
      </w:pPr>
      <w:r w:rsidRPr="000442CE">
        <w:rPr>
          <w:sz w:val="20"/>
        </w:rPr>
        <w:t xml:space="preserve">Для </w:t>
      </w:r>
      <w:proofErr w:type="gramStart"/>
      <w:r w:rsidRPr="000442CE">
        <w:rPr>
          <w:sz w:val="20"/>
        </w:rPr>
        <w:t>исследования  процесса</w:t>
      </w:r>
      <w:proofErr w:type="gramEnd"/>
      <w:r w:rsidRPr="000442CE">
        <w:rPr>
          <w:sz w:val="20"/>
        </w:rPr>
        <w:t xml:space="preserve"> вертикальной миграции радионукли</w:t>
      </w:r>
      <w:r w:rsidRPr="000442CE">
        <w:rPr>
          <w:sz w:val="20"/>
        </w:rPr>
        <w:softHyphen/>
        <w:t xml:space="preserve">дов необходимо отбирать тонкие слои почвы. Для этого используют специальное приспособление – пробоотборник. Оно представляет собой трехсторонний лоток, срезанный с двух сторон. Приспособление изготовлено из единой стальной полосы толщиной </w:t>
      </w:r>
      <w:smartTag w:uri="urn:schemas-microsoft-com:office:smarttags" w:element="metricconverter">
        <w:smartTagPr>
          <w:attr w:name="ProductID" w:val="0,5 см"/>
        </w:smartTagPr>
        <w:r w:rsidRPr="000442CE">
          <w:rPr>
            <w:sz w:val="20"/>
          </w:rPr>
          <w:t>0,5 см</w:t>
        </w:r>
      </w:smartTag>
      <w:r w:rsidRPr="000442CE">
        <w:rPr>
          <w:sz w:val="20"/>
        </w:rPr>
        <w:t>, которая изогнута в двух местах под прямым углом так, что образуется прямоугольный лоток сечением 150 см</w:t>
      </w:r>
      <w:r w:rsidRPr="000442CE">
        <w:rPr>
          <w:sz w:val="20"/>
          <w:vertAlign w:val="superscript"/>
        </w:rPr>
        <w:t>2</w:t>
      </w:r>
      <w:r w:rsidRPr="000442CE">
        <w:rPr>
          <w:sz w:val="20"/>
        </w:rPr>
        <w:t xml:space="preserve">. Продольные края отогнутых </w:t>
      </w:r>
      <w:r w:rsidRPr="000442CE">
        <w:rPr>
          <w:sz w:val="20"/>
        </w:rPr>
        <w:lastRenderedPageBreak/>
        <w:t xml:space="preserve">стенок заточены. На обеих стенках лотка, имеющих заостренные кромки, сделаны параллельные прорези – десять прорезей, начиная от верхнего среза, с шагом в </w:t>
      </w:r>
      <w:smartTag w:uri="urn:schemas-microsoft-com:office:smarttags" w:element="metricconverter">
        <w:smartTagPr>
          <w:attr w:name="ProductID" w:val="1 см"/>
        </w:smartTagPr>
        <w:r w:rsidRPr="000442CE">
          <w:rPr>
            <w:sz w:val="20"/>
          </w:rPr>
          <w:t>1 см</w:t>
        </w:r>
      </w:smartTag>
      <w:r w:rsidRPr="000442CE">
        <w:rPr>
          <w:sz w:val="20"/>
        </w:rPr>
        <w:t xml:space="preserve">, одна через </w:t>
      </w:r>
      <w:smartTag w:uri="urn:schemas-microsoft-com:office:smarttags" w:element="metricconverter">
        <w:smartTagPr>
          <w:attr w:name="ProductID" w:val="2 см"/>
        </w:smartTagPr>
        <w:r w:rsidRPr="000442CE">
          <w:rPr>
            <w:sz w:val="20"/>
          </w:rPr>
          <w:t>2 см</w:t>
        </w:r>
      </w:smartTag>
      <w:r w:rsidRPr="000442CE">
        <w:rPr>
          <w:sz w:val="20"/>
        </w:rPr>
        <w:t xml:space="preserve">, одна через </w:t>
      </w:r>
      <w:smartTag w:uri="urn:schemas-microsoft-com:office:smarttags" w:element="metricconverter">
        <w:smartTagPr>
          <w:attr w:name="ProductID" w:val="3 см"/>
        </w:smartTagPr>
        <w:r w:rsidRPr="000442CE">
          <w:rPr>
            <w:sz w:val="20"/>
          </w:rPr>
          <w:t>3 см</w:t>
        </w:r>
      </w:smartTag>
      <w:r w:rsidRPr="000442CE">
        <w:rPr>
          <w:sz w:val="20"/>
        </w:rPr>
        <w:t xml:space="preserve"> и две с шагом    </w:t>
      </w:r>
      <w:smartTag w:uri="urn:schemas-microsoft-com:office:smarttags" w:element="metricconverter">
        <w:smartTagPr>
          <w:attr w:name="ProductID" w:val="5 см"/>
        </w:smartTagPr>
        <w:r w:rsidRPr="000442CE">
          <w:rPr>
            <w:sz w:val="20"/>
          </w:rPr>
          <w:t>5 см</w:t>
        </w:r>
      </w:smartTag>
      <w:r w:rsidRPr="000442CE">
        <w:rPr>
          <w:sz w:val="20"/>
        </w:rPr>
        <w:t xml:space="preserve">. Общая длина лотка </w:t>
      </w:r>
      <w:smartTag w:uri="urn:schemas-microsoft-com:office:smarttags" w:element="metricconverter">
        <w:smartTagPr>
          <w:attr w:name="ProductID" w:val="25 см"/>
        </w:smartTagPr>
        <w:r w:rsidRPr="000442CE">
          <w:rPr>
            <w:sz w:val="20"/>
          </w:rPr>
          <w:t>25 см</w:t>
        </w:r>
      </w:smartTag>
      <w:r w:rsidRPr="000442CE">
        <w:rPr>
          <w:sz w:val="20"/>
        </w:rPr>
        <w:t xml:space="preserve"> (допустимы другие размеры данного приспособления).</w:t>
      </w:r>
    </w:p>
    <w:p w:rsidR="00E74668" w:rsidRPr="000442CE" w:rsidRDefault="00E74668" w:rsidP="00E74668">
      <w:pPr>
        <w:pStyle w:val="1"/>
        <w:widowControl w:val="0"/>
        <w:ind w:firstLine="284"/>
        <w:jc w:val="both"/>
        <w:rPr>
          <w:i/>
          <w:sz w:val="20"/>
        </w:rPr>
      </w:pPr>
      <w:r w:rsidRPr="000442CE">
        <w:rPr>
          <w:sz w:val="20"/>
        </w:rPr>
        <w:t>Процедура отбора проб почвы с помощью описанного пробоотбор</w:t>
      </w:r>
      <w:r w:rsidRPr="000442CE">
        <w:rPr>
          <w:sz w:val="20"/>
        </w:rPr>
        <w:softHyphen/>
        <w:t xml:space="preserve">ника следующая: стенка почвенного разреза или </w:t>
      </w:r>
      <w:proofErr w:type="spellStart"/>
      <w:r w:rsidRPr="000442CE">
        <w:rPr>
          <w:sz w:val="20"/>
        </w:rPr>
        <w:t>прикопки</w:t>
      </w:r>
      <w:proofErr w:type="spellEnd"/>
      <w:r w:rsidRPr="000442CE">
        <w:rPr>
          <w:sz w:val="20"/>
        </w:rPr>
        <w:t xml:space="preserve"> выравнива</w:t>
      </w:r>
      <w:r w:rsidRPr="000442CE">
        <w:rPr>
          <w:sz w:val="20"/>
        </w:rPr>
        <w:softHyphen/>
        <w:t>ется перпендикулярно к поверхности почвы (проверка отвесом), зачи</w:t>
      </w:r>
      <w:r w:rsidRPr="000442CE">
        <w:rPr>
          <w:sz w:val="20"/>
        </w:rPr>
        <w:softHyphen/>
        <w:t>щается острой лопатой. Пробоотборник прикладывается к вертикаль</w:t>
      </w:r>
      <w:r w:rsidRPr="000442CE">
        <w:rPr>
          <w:sz w:val="20"/>
        </w:rPr>
        <w:softHyphen/>
        <w:t>ной стенке разреза так, чтобы его верхний срез совпадал с поверхно</w:t>
      </w:r>
      <w:r w:rsidRPr="000442CE">
        <w:rPr>
          <w:sz w:val="20"/>
        </w:rPr>
        <w:softHyphen/>
        <w:t>стью почвы, а режущие кромки плотно крепились к стенке разреза. Пробоотборник вдавливают в почву до прикосновения внутренней стенки пробоотборника к вертикальной плоскости почвенного разреза. Отбор проб почвы начинают с более чистых слоев с нужной глубины. Для этого на вертикальной стенке почвенного разреза ниже установ</w:t>
      </w:r>
      <w:r w:rsidRPr="000442CE">
        <w:rPr>
          <w:sz w:val="20"/>
        </w:rPr>
        <w:softHyphen/>
        <w:t xml:space="preserve">ленного пробоотборника линейкой делают разметку по 5 или </w:t>
      </w:r>
      <w:smartTag w:uri="urn:schemas-microsoft-com:office:smarttags" w:element="metricconverter">
        <w:smartTagPr>
          <w:attr w:name="ProductID" w:val="10 см"/>
        </w:smartTagPr>
        <w:r w:rsidRPr="000442CE">
          <w:rPr>
            <w:sz w:val="20"/>
          </w:rPr>
          <w:t>10 см</w:t>
        </w:r>
      </w:smartTag>
      <w:r w:rsidRPr="000442CE">
        <w:rPr>
          <w:sz w:val="20"/>
        </w:rPr>
        <w:t xml:space="preserve"> до требуемой глубины. С помощью широкого ножа и острой лопаты де</w:t>
      </w:r>
      <w:r w:rsidRPr="000442CE">
        <w:rPr>
          <w:sz w:val="20"/>
        </w:rPr>
        <w:softHyphen/>
        <w:t>лается аккуратный подрез под нижней отметкой и подкоп, который больше, чем сечение пробоотборника. В подкоп подставляется ковш, в который с помощью острых ножа и лопатки размером 10</w:t>
      </w:r>
      <w:r w:rsidRPr="000442CE">
        <w:rPr>
          <w:sz w:val="20"/>
        </w:rPr>
        <w:sym w:font="Symbol" w:char="F0B4"/>
      </w:r>
      <w:r w:rsidRPr="000442CE">
        <w:rPr>
          <w:sz w:val="20"/>
        </w:rPr>
        <w:t xml:space="preserve">15 см отбирают пробы почвы толщиной 5 или </w:t>
      </w:r>
      <w:smartTag w:uri="urn:schemas-microsoft-com:office:smarttags" w:element="metricconverter">
        <w:smartTagPr>
          <w:attr w:name="ProductID" w:val="10 см"/>
        </w:smartTagPr>
        <w:r w:rsidRPr="000442CE">
          <w:rPr>
            <w:sz w:val="20"/>
          </w:rPr>
          <w:t>10 см</w:t>
        </w:r>
      </w:smartTag>
      <w:r w:rsidRPr="000442CE">
        <w:rPr>
          <w:sz w:val="20"/>
        </w:rPr>
        <w:t xml:space="preserve"> и площадью 150 см</w:t>
      </w:r>
      <w:r w:rsidRPr="000442CE">
        <w:rPr>
          <w:sz w:val="20"/>
          <w:vertAlign w:val="superscript"/>
        </w:rPr>
        <w:t>2</w:t>
      </w:r>
      <w:r w:rsidRPr="000442CE">
        <w:rPr>
          <w:sz w:val="20"/>
        </w:rPr>
        <w:t xml:space="preserve"> до нижнего края установленного пробоотборника. Затем пробоотборник извлекают из стены почвенного разреза и, используя имеющиеся прорези, почву режут на слои соответствующего размера и отбирают пробы, начиная со слоев </w:t>
      </w:r>
      <w:smartTag w:uri="urn:schemas-microsoft-com:office:smarttags" w:element="metricconverter">
        <w:smartTagPr>
          <w:attr w:name="ProductID" w:val="5 см"/>
        </w:smartTagPr>
        <w:r w:rsidRPr="000442CE">
          <w:rPr>
            <w:sz w:val="20"/>
          </w:rPr>
          <w:t>5 см</w:t>
        </w:r>
      </w:smartTag>
      <w:r w:rsidRPr="000442CE">
        <w:rPr>
          <w:sz w:val="20"/>
        </w:rPr>
        <w:t xml:space="preserve">. </w:t>
      </w:r>
    </w:p>
    <w:p w:rsidR="00E74668" w:rsidRPr="000442CE" w:rsidRDefault="00E74668" w:rsidP="00E74668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Упаковка проб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sz w:val="20"/>
          <w:szCs w:val="20"/>
        </w:rPr>
        <w:t>производится в два полиэтиленовых пакета. На каждую пробу заполня</w:t>
      </w:r>
      <w:r w:rsidRPr="000442CE">
        <w:rPr>
          <w:sz w:val="20"/>
          <w:szCs w:val="20"/>
        </w:rPr>
        <w:softHyphen/>
        <w:t>ется</w:t>
      </w:r>
      <w:r w:rsidRPr="000442CE">
        <w:rPr>
          <w:b/>
          <w:sz w:val="20"/>
          <w:szCs w:val="20"/>
        </w:rPr>
        <w:t xml:space="preserve"> </w:t>
      </w:r>
      <w:r w:rsidRPr="000442CE">
        <w:rPr>
          <w:sz w:val="20"/>
          <w:szCs w:val="20"/>
        </w:rPr>
        <w:t>паспорт по следующей форме: число, месяц, год, область, район, населенный пункт, номер репера, глубина отбора пробы (см), мощность дозы (</w:t>
      </w:r>
      <w:proofErr w:type="spellStart"/>
      <w:r w:rsidRPr="000442CE">
        <w:rPr>
          <w:sz w:val="20"/>
          <w:szCs w:val="20"/>
        </w:rPr>
        <w:t>мЗв</w:t>
      </w:r>
      <w:proofErr w:type="spellEnd"/>
      <w:r w:rsidRPr="000442CE">
        <w:rPr>
          <w:sz w:val="20"/>
          <w:szCs w:val="20"/>
        </w:rPr>
        <w:t xml:space="preserve">/ч) на высоте </w:t>
      </w:r>
      <w:smartTag w:uri="urn:schemas-microsoft-com:office:smarttags" w:element="metricconverter">
        <w:smartTagPr>
          <w:attr w:name="ProductID" w:val="1 м"/>
        </w:smartTagPr>
        <w:r w:rsidRPr="000442CE">
          <w:rPr>
            <w:sz w:val="20"/>
            <w:szCs w:val="20"/>
          </w:rPr>
          <w:t>1 м</w:t>
        </w:r>
      </w:smartTag>
      <w:r w:rsidRPr="000442CE">
        <w:rPr>
          <w:sz w:val="20"/>
          <w:szCs w:val="20"/>
        </w:rPr>
        <w:t>, мощность дозы (</w:t>
      </w:r>
      <w:proofErr w:type="spellStart"/>
      <w:r w:rsidRPr="000442CE">
        <w:rPr>
          <w:sz w:val="20"/>
          <w:szCs w:val="20"/>
        </w:rPr>
        <w:t>мЗв</w:t>
      </w:r>
      <w:proofErr w:type="spellEnd"/>
      <w:r w:rsidRPr="000442CE">
        <w:rPr>
          <w:sz w:val="20"/>
          <w:szCs w:val="20"/>
        </w:rPr>
        <w:t xml:space="preserve">/ч) на высоте </w:t>
      </w:r>
      <w:smartTag w:uri="urn:schemas-microsoft-com:office:smarttags" w:element="metricconverter">
        <w:smartTagPr>
          <w:attr w:name="ProductID" w:val="0,1 м"/>
        </w:smartTagPr>
        <w:r w:rsidRPr="000442CE">
          <w:rPr>
            <w:sz w:val="20"/>
            <w:szCs w:val="20"/>
          </w:rPr>
          <w:t>0,1 м</w:t>
        </w:r>
      </w:smartTag>
      <w:r w:rsidRPr="000442CE">
        <w:rPr>
          <w:sz w:val="20"/>
          <w:szCs w:val="20"/>
        </w:rPr>
        <w:t>, организация, Ф. И. О. проводившего отбор. Пас</w:t>
      </w:r>
      <w:r w:rsidRPr="000442CE">
        <w:rPr>
          <w:sz w:val="20"/>
          <w:szCs w:val="20"/>
        </w:rPr>
        <w:softHyphen/>
        <w:t>порт пробы помещается в упаковке между пакетами в развернутом виде лицевой сторо</w:t>
      </w:r>
      <w:r w:rsidRPr="000442CE">
        <w:rPr>
          <w:sz w:val="20"/>
          <w:szCs w:val="20"/>
        </w:rPr>
        <w:softHyphen/>
        <w:t>ной вверх.</w:t>
      </w:r>
    </w:p>
    <w:p w:rsidR="00E74668" w:rsidRPr="000442CE" w:rsidRDefault="00E74668" w:rsidP="00E74668">
      <w:pPr>
        <w:widowControl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Для определения содержания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в образцах почвы их вы</w:t>
      </w:r>
      <w:r w:rsidRPr="000442CE">
        <w:rPr>
          <w:sz w:val="20"/>
          <w:szCs w:val="20"/>
        </w:rPr>
        <w:softHyphen/>
        <w:t>сушивают, удаляют различные примеси, просеивают через сито.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t xml:space="preserve">Цель работы: </w:t>
      </w:r>
      <w:r w:rsidRPr="000442CE">
        <w:rPr>
          <w:color w:val="000000"/>
          <w:sz w:val="20"/>
          <w:szCs w:val="20"/>
        </w:rPr>
        <w:t xml:space="preserve">изучить распределение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color w:val="000000"/>
          <w:sz w:val="20"/>
          <w:szCs w:val="20"/>
        </w:rPr>
        <w:t xml:space="preserve"> и </w:t>
      </w:r>
      <w:r w:rsidRPr="000442CE">
        <w:rPr>
          <w:color w:val="000000"/>
          <w:sz w:val="20"/>
          <w:szCs w:val="20"/>
          <w:vertAlign w:val="superscript"/>
        </w:rPr>
        <w:t>40</w:t>
      </w:r>
      <w:r w:rsidRPr="000442CE">
        <w:rPr>
          <w:color w:val="000000"/>
          <w:sz w:val="20"/>
          <w:szCs w:val="20"/>
        </w:rPr>
        <w:t>К по верти</w:t>
      </w:r>
      <w:r w:rsidRPr="000442CE">
        <w:rPr>
          <w:color w:val="000000"/>
          <w:sz w:val="20"/>
          <w:szCs w:val="20"/>
        </w:rPr>
        <w:softHyphen/>
        <w:t xml:space="preserve">кальному профилю почвы естественного лугового фитоценоза. </w:t>
      </w:r>
    </w:p>
    <w:p w:rsidR="00E74668" w:rsidRPr="000442CE" w:rsidRDefault="00E74668" w:rsidP="00E74668">
      <w:pPr>
        <w:widowControl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b/>
          <w:bCs/>
          <w:color w:val="000000"/>
          <w:sz w:val="20"/>
          <w:szCs w:val="23"/>
        </w:rPr>
        <w:t>Материалы и оборудование:</w:t>
      </w:r>
      <w:r w:rsidRPr="000442CE">
        <w:rPr>
          <w:color w:val="000000"/>
          <w:sz w:val="20"/>
          <w:szCs w:val="23"/>
        </w:rPr>
        <w:t xml:space="preserve"> гамма-радиометр </w:t>
      </w:r>
      <w:r w:rsidRPr="000442CE">
        <w:rPr>
          <w:bCs/>
          <w:color w:val="000000"/>
          <w:sz w:val="20"/>
          <w:szCs w:val="19"/>
        </w:rPr>
        <w:t>РКГ-</w:t>
      </w:r>
      <w:r w:rsidRPr="000442CE">
        <w:rPr>
          <w:bCs/>
          <w:color w:val="000000"/>
          <w:sz w:val="20"/>
          <w:szCs w:val="19"/>
          <w:lang w:val="en-US"/>
        </w:rPr>
        <w:t>AT</w:t>
      </w:r>
      <w:proofErr w:type="gramStart"/>
      <w:r w:rsidRPr="000442CE">
        <w:rPr>
          <w:bCs/>
          <w:color w:val="000000"/>
          <w:sz w:val="20"/>
          <w:szCs w:val="19"/>
        </w:rPr>
        <w:t>1320  (</w:t>
      </w:r>
      <w:proofErr w:type="gramEnd"/>
      <w:r w:rsidRPr="000442CE">
        <w:rPr>
          <w:color w:val="000000"/>
          <w:sz w:val="20"/>
          <w:szCs w:val="23"/>
        </w:rPr>
        <w:t xml:space="preserve">РКГ-01); пробы почвы, отобранные через </w:t>
      </w:r>
      <w:smartTag w:uri="urn:schemas-microsoft-com:office:smarttags" w:element="metricconverter">
        <w:smartTagPr>
          <w:attr w:name="ProductID" w:val="1 см"/>
        </w:smartTagPr>
        <w:r w:rsidRPr="000442CE">
          <w:rPr>
            <w:color w:val="000000"/>
            <w:sz w:val="20"/>
            <w:szCs w:val="23"/>
          </w:rPr>
          <w:t>1 см</w:t>
        </w:r>
      </w:smartTag>
      <w:r w:rsidRPr="000442CE">
        <w:rPr>
          <w:color w:val="000000"/>
          <w:sz w:val="20"/>
          <w:szCs w:val="23"/>
        </w:rPr>
        <w:t xml:space="preserve"> на </w:t>
      </w:r>
      <w:r w:rsidRPr="000442CE">
        <w:rPr>
          <w:color w:val="000000"/>
          <w:sz w:val="20"/>
          <w:szCs w:val="20"/>
        </w:rPr>
        <w:t>естественном луговом фитоценозе</w:t>
      </w:r>
      <w:r w:rsidRPr="000442CE">
        <w:rPr>
          <w:color w:val="000000"/>
          <w:sz w:val="20"/>
          <w:szCs w:val="23"/>
        </w:rPr>
        <w:t>; весы лабораторные.</w:t>
      </w:r>
    </w:p>
    <w:p w:rsidR="00E74668" w:rsidRPr="000442CE" w:rsidRDefault="00E74668" w:rsidP="00E74668">
      <w:pPr>
        <w:widowControl w:val="0"/>
        <w:ind w:firstLine="284"/>
        <w:jc w:val="both"/>
        <w:rPr>
          <w:sz w:val="16"/>
          <w:szCs w:val="20"/>
        </w:rPr>
      </w:pPr>
    </w:p>
    <w:p w:rsidR="00E74668" w:rsidRPr="000442CE" w:rsidRDefault="00E74668" w:rsidP="00E746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0442CE">
        <w:rPr>
          <w:b/>
          <w:color w:val="000000"/>
          <w:sz w:val="20"/>
          <w:szCs w:val="20"/>
        </w:rPr>
        <w:lastRenderedPageBreak/>
        <w:t>Выполнение работы</w:t>
      </w:r>
    </w:p>
    <w:p w:rsidR="00E74668" w:rsidRPr="000442CE" w:rsidRDefault="00E74668" w:rsidP="00E74668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aps/>
          <w:color w:val="000000"/>
          <w:sz w:val="16"/>
          <w:szCs w:val="20"/>
        </w:rPr>
      </w:pPr>
    </w:p>
    <w:p w:rsidR="00E74668" w:rsidRPr="000442CE" w:rsidRDefault="00E74668" w:rsidP="00E74668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color w:val="000000"/>
          <w:sz w:val="20"/>
          <w:szCs w:val="20"/>
        </w:rPr>
        <w:t>1. Подготовьте гамма-радиометр к работе.</w:t>
      </w:r>
    </w:p>
    <w:p w:rsidR="00E74668" w:rsidRPr="000442CE" w:rsidRDefault="00E74668" w:rsidP="00E74668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2. Определите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>К в пробах почвы. Результаты занесите в отчет о работе (табл. 7.2).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3. Рассчитайте процентное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 xml:space="preserve">К в дернине и в каждом слое почвы. </w:t>
      </w:r>
    </w:p>
    <w:p w:rsidR="00E74668" w:rsidRPr="000442CE" w:rsidRDefault="00E74668" w:rsidP="00E74668">
      <w:pPr>
        <w:pStyle w:val="a3"/>
        <w:widowControl w:val="0"/>
        <w:spacing w:after="0"/>
        <w:ind w:left="0" w:firstLine="284"/>
        <w:jc w:val="both"/>
        <w:rPr>
          <w:sz w:val="20"/>
          <w:szCs w:val="20"/>
        </w:rPr>
      </w:pPr>
    </w:p>
    <w:p w:rsidR="00E74668" w:rsidRPr="000442CE" w:rsidRDefault="00E74668" w:rsidP="00E74668">
      <w:pPr>
        <w:widowControl w:val="0"/>
        <w:shd w:val="clear" w:color="auto" w:fill="FFFFFF"/>
        <w:jc w:val="center"/>
        <w:rPr>
          <w:b/>
          <w:sz w:val="16"/>
          <w:szCs w:val="16"/>
        </w:rPr>
      </w:pPr>
      <w:r w:rsidRPr="000442CE">
        <w:rPr>
          <w:spacing w:val="30"/>
          <w:sz w:val="16"/>
          <w:szCs w:val="16"/>
        </w:rPr>
        <w:t>Таблица</w:t>
      </w:r>
      <w:r w:rsidRPr="000442CE">
        <w:rPr>
          <w:sz w:val="16"/>
          <w:szCs w:val="16"/>
        </w:rPr>
        <w:t xml:space="preserve"> 7.2.</w:t>
      </w:r>
      <w:r w:rsidRPr="000442CE">
        <w:rPr>
          <w:b/>
          <w:sz w:val="16"/>
          <w:szCs w:val="16"/>
        </w:rPr>
        <w:t xml:space="preserve"> Вертикальная миграция </w:t>
      </w:r>
      <w:r w:rsidRPr="000442CE">
        <w:rPr>
          <w:b/>
          <w:sz w:val="16"/>
          <w:szCs w:val="16"/>
          <w:vertAlign w:val="superscript"/>
        </w:rPr>
        <w:t>137</w:t>
      </w:r>
      <w:r w:rsidRPr="000442CE">
        <w:rPr>
          <w:b/>
          <w:sz w:val="16"/>
          <w:szCs w:val="16"/>
          <w:lang w:val="en-US"/>
        </w:rPr>
        <w:t>Cs</w:t>
      </w:r>
      <w:r w:rsidRPr="000442CE">
        <w:rPr>
          <w:b/>
          <w:sz w:val="16"/>
          <w:szCs w:val="16"/>
        </w:rPr>
        <w:t xml:space="preserve"> и </w:t>
      </w:r>
      <w:r w:rsidRPr="000442CE">
        <w:rPr>
          <w:b/>
          <w:sz w:val="16"/>
          <w:szCs w:val="16"/>
          <w:vertAlign w:val="superscript"/>
        </w:rPr>
        <w:t>40</w:t>
      </w:r>
      <w:r w:rsidRPr="000442CE">
        <w:rPr>
          <w:b/>
          <w:sz w:val="16"/>
          <w:szCs w:val="16"/>
          <w:lang w:val="en-US"/>
        </w:rPr>
        <w:t>K</w:t>
      </w:r>
      <w:r w:rsidRPr="000442CE">
        <w:rPr>
          <w:b/>
          <w:sz w:val="16"/>
          <w:szCs w:val="16"/>
        </w:rPr>
        <w:t xml:space="preserve"> в естественном </w:t>
      </w:r>
    </w:p>
    <w:p w:rsidR="00E74668" w:rsidRPr="000442CE" w:rsidRDefault="00E74668" w:rsidP="00E74668">
      <w:pPr>
        <w:widowControl w:val="0"/>
        <w:shd w:val="clear" w:color="auto" w:fill="FFFFFF"/>
        <w:jc w:val="center"/>
        <w:rPr>
          <w:sz w:val="16"/>
          <w:szCs w:val="16"/>
        </w:rPr>
      </w:pPr>
      <w:r w:rsidRPr="000442CE">
        <w:rPr>
          <w:b/>
          <w:sz w:val="16"/>
          <w:szCs w:val="16"/>
        </w:rPr>
        <w:t>луговом фитоценозе, сформированном на дерново-подзолистой суглинистой почве</w:t>
      </w:r>
    </w:p>
    <w:p w:rsidR="00E74668" w:rsidRPr="000442CE" w:rsidRDefault="00E74668" w:rsidP="00E74668">
      <w:pPr>
        <w:widowControl w:val="0"/>
        <w:shd w:val="clear" w:color="auto" w:fill="FFFFFF"/>
        <w:jc w:val="both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1134"/>
        <w:gridCol w:w="1134"/>
        <w:gridCol w:w="1134"/>
      </w:tblGrid>
      <w:tr w:rsidR="00E74668" w:rsidRPr="000442CE" w:rsidTr="00966033">
        <w:trPr>
          <w:cantSplit/>
        </w:trPr>
        <w:tc>
          <w:tcPr>
            <w:tcW w:w="1843" w:type="dxa"/>
            <w:vMerge w:val="restart"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Проба</w:t>
            </w:r>
          </w:p>
        </w:tc>
        <w:tc>
          <w:tcPr>
            <w:tcW w:w="1985" w:type="dxa"/>
            <w:gridSpan w:val="2"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Содержание </w:t>
            </w:r>
            <w:r w:rsidRPr="000442CE">
              <w:rPr>
                <w:sz w:val="16"/>
                <w:szCs w:val="16"/>
                <w:vertAlign w:val="superscript"/>
              </w:rPr>
              <w:t>137</w:t>
            </w:r>
            <w:r w:rsidRPr="000442CE">
              <w:rPr>
                <w:sz w:val="16"/>
                <w:szCs w:val="16"/>
                <w:lang w:val="en-US"/>
              </w:rPr>
              <w:t>Cs</w:t>
            </w:r>
            <w:r w:rsidRPr="000442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Содержание </w:t>
            </w:r>
            <w:r w:rsidRPr="000442CE">
              <w:rPr>
                <w:sz w:val="16"/>
                <w:szCs w:val="16"/>
                <w:vertAlign w:val="superscript"/>
              </w:rPr>
              <w:t>40</w:t>
            </w:r>
            <w:r w:rsidRPr="000442CE">
              <w:rPr>
                <w:sz w:val="16"/>
                <w:szCs w:val="16"/>
              </w:rPr>
              <w:t>К</w:t>
            </w:r>
          </w:p>
        </w:tc>
      </w:tr>
      <w:tr w:rsidR="00E74668" w:rsidRPr="000442CE" w:rsidTr="00966033">
        <w:trPr>
          <w:cantSplit/>
        </w:trPr>
        <w:tc>
          <w:tcPr>
            <w:tcW w:w="1843" w:type="dxa"/>
            <w:vMerge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1134" w:type="dxa"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Бк/кг</w:t>
            </w:r>
          </w:p>
        </w:tc>
        <w:tc>
          <w:tcPr>
            <w:tcW w:w="1134" w:type="dxa"/>
            <w:vAlign w:val="center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%</w:t>
            </w:r>
          </w:p>
        </w:tc>
      </w:tr>
      <w:tr w:rsidR="00E74668" w:rsidRPr="000442CE" w:rsidTr="00966033">
        <w:tc>
          <w:tcPr>
            <w:tcW w:w="1843" w:type="dxa"/>
          </w:tcPr>
          <w:p w:rsidR="00E74668" w:rsidRPr="000442CE" w:rsidRDefault="00E74668" w:rsidP="00966033">
            <w:pPr>
              <w:widowControl w:val="0"/>
              <w:rPr>
                <w:sz w:val="16"/>
                <w:szCs w:val="16"/>
                <w:highlight w:val="yellow"/>
              </w:rPr>
            </w:pPr>
            <w:r w:rsidRPr="000442CE">
              <w:rPr>
                <w:sz w:val="16"/>
                <w:szCs w:val="16"/>
              </w:rPr>
              <w:t>Дернина (0–10 см)</w:t>
            </w:r>
          </w:p>
        </w:tc>
        <w:tc>
          <w:tcPr>
            <w:tcW w:w="851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E74668" w:rsidRPr="000442CE" w:rsidTr="00966033">
        <w:tc>
          <w:tcPr>
            <w:tcW w:w="1843" w:type="dxa"/>
          </w:tcPr>
          <w:p w:rsidR="00E74668" w:rsidRPr="000442CE" w:rsidRDefault="00E74668" w:rsidP="00966033">
            <w:pPr>
              <w:widowControl w:val="0"/>
              <w:ind w:right="-108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Почвенный слой, см:</w:t>
            </w:r>
          </w:p>
          <w:p w:rsidR="00E74668" w:rsidRPr="000442CE" w:rsidRDefault="00E74668" w:rsidP="00966033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0–1</w:t>
            </w:r>
          </w:p>
          <w:p w:rsidR="00E74668" w:rsidRPr="000442CE" w:rsidRDefault="00E74668" w:rsidP="00966033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1–2</w:t>
            </w:r>
          </w:p>
          <w:p w:rsidR="00E74668" w:rsidRPr="000442CE" w:rsidRDefault="00E74668" w:rsidP="00966033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…</w:t>
            </w:r>
          </w:p>
          <w:p w:rsidR="00E74668" w:rsidRPr="000442CE" w:rsidRDefault="00E74668" w:rsidP="00966033">
            <w:pPr>
              <w:widowControl w:val="0"/>
              <w:ind w:firstLine="176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29–30</w:t>
            </w:r>
          </w:p>
        </w:tc>
        <w:tc>
          <w:tcPr>
            <w:tcW w:w="851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E74668" w:rsidRPr="000442CE" w:rsidTr="00966033">
        <w:tc>
          <w:tcPr>
            <w:tcW w:w="1843" w:type="dxa"/>
          </w:tcPr>
          <w:p w:rsidR="00E74668" w:rsidRPr="000442CE" w:rsidRDefault="00E74668" w:rsidP="00966033">
            <w:pPr>
              <w:widowControl w:val="0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И т о г о…</w:t>
            </w:r>
          </w:p>
        </w:tc>
        <w:tc>
          <w:tcPr>
            <w:tcW w:w="851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74668" w:rsidRPr="000442CE" w:rsidRDefault="00E74668" w:rsidP="00966033">
            <w:pPr>
              <w:widowControl w:val="0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100</w:t>
            </w:r>
          </w:p>
        </w:tc>
      </w:tr>
    </w:tbl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4. Постройте диаграмму распределения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40</w:t>
      </w:r>
      <w:r w:rsidRPr="000442CE">
        <w:rPr>
          <w:sz w:val="20"/>
          <w:szCs w:val="20"/>
        </w:rPr>
        <w:t xml:space="preserve">К по профилю почвы. </w:t>
      </w:r>
    </w:p>
    <w:p w:rsidR="00E74668" w:rsidRPr="000442CE" w:rsidRDefault="00E74668" w:rsidP="00E74668">
      <w:pPr>
        <w:widowControl w:val="0"/>
        <w:shd w:val="clear" w:color="auto" w:fill="FFFFFF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5. По полученным результатам сделайте выводы.</w:t>
      </w:r>
    </w:p>
    <w:p w:rsidR="00BC1EFC" w:rsidRDefault="00BC1EFC">
      <w:bookmarkStart w:id="0" w:name="_GoBack"/>
      <w:bookmarkEnd w:id="0"/>
    </w:p>
    <w:sectPr w:rsidR="00BC1EFC" w:rsidSect="00E74668">
      <w:pgSz w:w="8392" w:h="11907" w:code="11"/>
      <w:pgMar w:top="1247" w:right="1134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68"/>
    <w:rsid w:val="007A3AAB"/>
    <w:rsid w:val="00BC1EFC"/>
    <w:rsid w:val="00E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67B3-9ED9-4774-8D15-571DCBFE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466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746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746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46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E7466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2</cp:revision>
  <dcterms:created xsi:type="dcterms:W3CDTF">2024-04-22T13:32:00Z</dcterms:created>
  <dcterms:modified xsi:type="dcterms:W3CDTF">2024-04-22T13:32:00Z</dcterms:modified>
</cp:coreProperties>
</file>