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39" w:rsidRPr="00357F79" w:rsidRDefault="00837739" w:rsidP="00837739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F79">
        <w:rPr>
          <w:rFonts w:ascii="Times New Roman" w:hAnsi="Times New Roman"/>
          <w:i w:val="0"/>
          <w:iCs w:val="0"/>
          <w:sz w:val="24"/>
          <w:szCs w:val="24"/>
        </w:rPr>
        <w:t>ЭКЗАМЕНАЦИ</w:t>
      </w:r>
      <w:bookmarkStart w:id="0" w:name="_GoBack"/>
      <w:bookmarkEnd w:id="0"/>
      <w:r w:rsidRPr="00357F79">
        <w:rPr>
          <w:rFonts w:ascii="Times New Roman" w:hAnsi="Times New Roman"/>
          <w:i w:val="0"/>
          <w:iCs w:val="0"/>
          <w:sz w:val="24"/>
          <w:szCs w:val="24"/>
        </w:rPr>
        <w:t>ОННЫЕ ВОПРОСЫ</w:t>
      </w:r>
      <w:r w:rsidRPr="00357F79">
        <w:rPr>
          <w:rFonts w:ascii="Times New Roman" w:hAnsi="Times New Roman"/>
          <w:sz w:val="24"/>
          <w:szCs w:val="24"/>
        </w:rPr>
        <w:t xml:space="preserve"> (для стационара)</w:t>
      </w:r>
    </w:p>
    <w:p w:rsidR="00837739" w:rsidRPr="00357F79" w:rsidRDefault="00837739" w:rsidP="00837739">
      <w:pPr>
        <w:widowControl w:val="0"/>
        <w:ind w:firstLine="567"/>
        <w:jc w:val="both"/>
      </w:pP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1.Предмет, задачи, история развития, проблемы и актуальность радиобиологии.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2.Относительная биологическая эффективность и линейная передача энергии. Связь относительной биологической эффективности с линейной передачей энергии.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3.Методы оценки относительной биологической эффективности. Зависимость относительной биологической эффективности от условий облучения и других факторов.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4.Теория попадания и мишени.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5.Структурно-метаболическая теория.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6.Особенности и этапы действия ионизирующих излучений на биологические объекты. Прямое и косвенное действие.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7. Природа и реакционная способность свободных радикалов (на примере мол</w:t>
      </w:r>
      <w:r w:rsidRPr="00357F79">
        <w:t>е</w:t>
      </w:r>
      <w:r w:rsidRPr="00357F79">
        <w:t>кулы воды).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8.Радиационно-химические повреждения аминокислот, белков, ферментов, у</w:t>
      </w:r>
      <w:r w:rsidRPr="00357F79">
        <w:t>г</w:t>
      </w:r>
      <w:r w:rsidRPr="00357F79">
        <w:t>леводов, липидов и других органических соединений.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9.Радиационно-химическое  и структурное повреждения молекулы ДНК раств</w:t>
      </w:r>
      <w:r w:rsidRPr="00357F79">
        <w:t>о</w:t>
      </w:r>
      <w:r w:rsidRPr="00357F79">
        <w:t>ров.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10.Нарушение молекулы ДНК и ее синтеза при облучении клеток.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11.Этапы радиационного повреждения клетки. </w:t>
      </w:r>
      <w:proofErr w:type="gramStart"/>
      <w:r w:rsidRPr="00357F79">
        <w:t>Сравнительная</w:t>
      </w:r>
      <w:proofErr w:type="gramEnd"/>
      <w:r w:rsidRPr="00357F79">
        <w:t xml:space="preserve"> радиочувствител</w:t>
      </w:r>
      <w:r w:rsidRPr="00357F79">
        <w:t>ь</w:t>
      </w:r>
      <w:r w:rsidRPr="00357F79">
        <w:t>ность клеток, ядра и цитоплазмы.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12.Структурные и функциональные нарушения клеточной и ядерной мембраны.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13.Репродуктивная гибель клеток. Количественный анализ и критерии оценки.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14.Интерфазная гибель клеток. Количественный анализ и критерии оценки.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15.Хромосомные аберрации и их роль в репродуктивной гибели клеток.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16.Задержка деления клеток при облучении. Причины задержки.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17.Радиочувствительность клеток в разных  фазах жизненного цикла.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18.Сублетальные и потенциально летальные повреждения  клеток.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19.Молекулярные механизмы репарации клеток при облучении.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20.Условия облучения растений в эксперименте, в природе (при радиоактивном з</w:t>
      </w:r>
      <w:r w:rsidRPr="00357F79">
        <w:t>а</w:t>
      </w:r>
      <w:r w:rsidRPr="00357F79">
        <w:t>грязнении среды обитания). Способы и методы облучения растений в эксперименте.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21.График дозовой зависимости (график "доза-эффект").  Основные характер</w:t>
      </w:r>
      <w:r w:rsidRPr="00357F79">
        <w:t>и</w:t>
      </w:r>
      <w:r w:rsidRPr="00357F79">
        <w:t>стики графика “доза-эффект”. Тест-реакция и тест-объект.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22.Радиочувствительность растений. Летальная, полулетальная и критическая д</w:t>
      </w:r>
      <w:r w:rsidRPr="00357F79">
        <w:t>о</w:t>
      </w:r>
      <w:r w:rsidRPr="00357F79">
        <w:t>за. Критерии радиочувствительности. Факторы, влияющие на радиочувствительность.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23.Радиочувствительность семян. Факторы, влияющие на радиочувствительность.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24.Радиочувствительность растений и радиобиологические эффекты при облучении растений  в разные фазы развития.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25.Радиочувствительность репродуктивной системы растений.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26.Радиочувствительность меристем и других биологических тканей растений. Радиобиологические эффекты растений при облучении меристем.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27.Радиационные аномалии органов при облучении растений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28.Радиационные </w:t>
      </w:r>
      <w:proofErr w:type="spellStart"/>
      <w:r w:rsidRPr="00357F79">
        <w:t>морфозы</w:t>
      </w:r>
      <w:proofErr w:type="spellEnd"/>
      <w:r w:rsidRPr="00357F79">
        <w:t>, химеры и  сокращение продолжительности жизни при облучении растений.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29.Индукция органогенеза и дистанционное действие излучений при облучении клеток и растений.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30.Радиостимуляция. Механизм и формы проявления у растений.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31.Физиологические, биохимические и генетические эффекты при облучении растений.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32.Радиобиологические эффекты древесных растений на территории радиоактивного з</w:t>
      </w:r>
      <w:r w:rsidRPr="00357F79">
        <w:t>а</w:t>
      </w:r>
      <w:r w:rsidRPr="00357F79">
        <w:t xml:space="preserve">грязнения.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33.Радиобиологические эффекты растений </w:t>
      </w:r>
      <w:proofErr w:type="spellStart"/>
      <w:r w:rsidRPr="00357F79">
        <w:t>агроценозов</w:t>
      </w:r>
      <w:proofErr w:type="spellEnd"/>
      <w:r w:rsidRPr="00357F79">
        <w:t xml:space="preserve"> и луговых </w:t>
      </w:r>
      <w:proofErr w:type="spellStart"/>
      <w:r w:rsidRPr="00357F79">
        <w:t>ценозов</w:t>
      </w:r>
      <w:proofErr w:type="spellEnd"/>
      <w:r w:rsidRPr="00357F79">
        <w:t xml:space="preserve">  радиоактивного загрязнения.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34.Физиологические нарушения и цитогенетические изменения в популяциях лесных и луговых фитоценозов при хроническом облучении.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lastRenderedPageBreak/>
        <w:t>35.Динамика мутационного процесса при хроническом облучении травянистых фитоценозов. Факторы, влияющие на этот процесс.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36.Модификация радиочувствительности. Количественная  оценка </w:t>
      </w:r>
      <w:proofErr w:type="spellStart"/>
      <w:r w:rsidRPr="00357F79">
        <w:t>модификац</w:t>
      </w:r>
      <w:r w:rsidRPr="00357F79">
        <w:t>и</w:t>
      </w:r>
      <w:r w:rsidRPr="00357F79">
        <w:t>онного</w:t>
      </w:r>
      <w:proofErr w:type="spellEnd"/>
      <w:r w:rsidRPr="00357F79">
        <w:t xml:space="preserve"> эффекта.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37.Радиопротекторы. Классификация и механизм действия  на растения.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38.Природные и средовые факторы – модификаторы радиочувствительности с</w:t>
      </w:r>
      <w:r w:rsidRPr="00357F79">
        <w:t>е</w:t>
      </w:r>
      <w:r w:rsidRPr="00357F79">
        <w:t>мян и растений.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39.Радиочувствительность  живых организмов, органов и систем организма. Критические органы. Гр</w:t>
      </w:r>
      <w:r w:rsidRPr="00357F79">
        <w:t>а</w:t>
      </w:r>
      <w:r w:rsidRPr="00357F79">
        <w:t>фик "доза-эффект".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40.Радиочувствительность органов кроветворения,  клеток  крови и кровеносных с</w:t>
      </w:r>
      <w:r w:rsidRPr="00357F79">
        <w:t>о</w:t>
      </w:r>
      <w:r w:rsidRPr="00357F79">
        <w:t>судов.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41.Радиочувствительность воспроизводительной системы.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42.Реакция эмбриона и плода на облучение.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43.Радиочувствительность систем пищеварения и выделения.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44.Радиочувствительность нервной, эндокринной и </w:t>
      </w:r>
      <w:proofErr w:type="gramStart"/>
      <w:r w:rsidRPr="00357F79">
        <w:t>сердечно-сосудистой</w:t>
      </w:r>
      <w:proofErr w:type="gramEnd"/>
      <w:r w:rsidRPr="00357F79">
        <w:t xml:space="preserve"> систем.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45.Радиочувствительность иммунной системы.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46.Радиационные синдромы млекопитающих и человека при общем облучении организма.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47.Острая и хроническая лучевая болезнь.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48.Детерминированные и стохастические эффекты при облучении человека. О</w:t>
      </w:r>
      <w:r w:rsidRPr="00357F79">
        <w:t>с</w:t>
      </w:r>
      <w:r w:rsidRPr="00357F79">
        <w:t>новные различия эффектов.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49.Генетические  и отдаленные эффекты при облучении человека.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50.Регенерация костного мозга и </w:t>
      </w:r>
      <w:proofErr w:type="spellStart"/>
      <w:r w:rsidRPr="00357F79">
        <w:t>пострадиационное</w:t>
      </w:r>
      <w:proofErr w:type="spellEnd"/>
      <w:r w:rsidRPr="00357F79">
        <w:t xml:space="preserve"> восстановление организма.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51.Радиобиологические эффекты инкорпорированных радионуклидов.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52.Особенности действия малых доз радиации на организм.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53.Дозовые нагрузки и медицинские последствия катастрофы на ЧАЭС для населения Республики Беларусь.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54.Структура и динамика заболеваемости населения в Беларуси после аварии на ЧАЭС.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55.Радиобиолгоические эффекты хронического облучения сельскохозяйственных и диких животных в условиях радиационного загрязнения среды обитания.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56.Физическая и химическая противолучевая защита организма.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57.Естественные и искусственные радиопротекторы. Классификация и механизм действия.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58.Радиационная безопасность и радиационная гигиена.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59.Радиационный мониторинг продуктов питания и содержание радионуклидов в организме человека. 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60.Рацион питания населения, проживающего в условиях радиоактивного загрязнения.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61.Мероприятия по снижению содержания радионуклидов в продуктах питания.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62.Радиационный мутагенез – основа получения новых сортов сельскохозяйственных растений и микроорганизмов.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 xml:space="preserve">63.Использование </w:t>
      </w:r>
      <w:proofErr w:type="spellStart"/>
      <w:r w:rsidRPr="00357F79">
        <w:t>стимуляционного</w:t>
      </w:r>
      <w:proofErr w:type="spellEnd"/>
      <w:r w:rsidRPr="00357F79">
        <w:t xml:space="preserve"> действия ионизирующих излучений в растениеводстве, животноводстве и рыбоводстве.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64.Радиационная стерилизация животных и насекомых-вредителей.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65.Использование радиоактивных изотопов в качестве индикаторов.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66.Использование ионизирующих излучений для продления сроков хранения продукции животноводства, рыбоводства, растениеводства и овощеводства.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67. Использование ионизирующих излучений для улучшения качества сырья и ускорения медленно идущих процессов пищевой технологии.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68.Использование ионизирующих излучений для диагностики и лечения болезни.</w:t>
      </w:r>
    </w:p>
    <w:p w:rsidR="00837739" w:rsidRPr="00357F79" w:rsidRDefault="00837739" w:rsidP="00837739">
      <w:pPr>
        <w:widowControl w:val="0"/>
        <w:ind w:firstLine="567"/>
        <w:jc w:val="both"/>
      </w:pPr>
      <w:r w:rsidRPr="00357F79">
        <w:t>69.Использование радиоактивных изотопов для диагностики и лечения болезней.</w:t>
      </w:r>
    </w:p>
    <w:p w:rsidR="00C85C82" w:rsidRDefault="00C85C82"/>
    <w:sectPr w:rsidR="00C85C82" w:rsidSect="008377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39"/>
    <w:rsid w:val="00837739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77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73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77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73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2017-01-12T10:55:00Z</dcterms:created>
  <dcterms:modified xsi:type="dcterms:W3CDTF">2017-01-12T10:56:00Z</dcterms:modified>
</cp:coreProperties>
</file>