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6B" w:rsidRPr="00357F79" w:rsidRDefault="00B9096B" w:rsidP="00B9096B">
      <w:pPr>
        <w:pStyle w:val="2"/>
        <w:spacing w:before="0" w:after="0"/>
        <w:ind w:firstLine="567"/>
        <w:jc w:val="both"/>
        <w:rPr>
          <w:rFonts w:ascii="Times New Roman" w:hAnsi="Times New Roman"/>
          <w:iCs w:val="0"/>
          <w:sz w:val="24"/>
          <w:szCs w:val="24"/>
        </w:rPr>
      </w:pPr>
      <w:r w:rsidRPr="00357F79">
        <w:rPr>
          <w:rFonts w:ascii="Times New Roman" w:hAnsi="Times New Roman"/>
          <w:i w:val="0"/>
          <w:iCs w:val="0"/>
          <w:sz w:val="24"/>
          <w:szCs w:val="24"/>
        </w:rPr>
        <w:t xml:space="preserve">ЭКЗАМЕНАЦИОННЫЕ ВОПРОСЫ </w:t>
      </w:r>
      <w:r w:rsidRPr="00357F79">
        <w:rPr>
          <w:rFonts w:ascii="Times New Roman" w:hAnsi="Times New Roman"/>
          <w:iCs w:val="0"/>
          <w:sz w:val="24"/>
          <w:szCs w:val="24"/>
        </w:rPr>
        <w:t>(для заочников)</w:t>
      </w:r>
    </w:p>
    <w:p w:rsidR="00B9096B" w:rsidRPr="00357F79" w:rsidRDefault="00B9096B" w:rsidP="00B9096B">
      <w:pPr>
        <w:ind w:firstLine="567"/>
        <w:jc w:val="both"/>
      </w:pP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1. Предмет, задачи, проблемы ради</w:t>
      </w:r>
      <w:r w:rsidRPr="00357F79">
        <w:t>о</w:t>
      </w:r>
      <w:r w:rsidRPr="00357F79">
        <w:t>биологии.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2. Относительная биологическая эффективность и линейная пер</w:t>
      </w:r>
      <w:r w:rsidRPr="00357F79">
        <w:t>е</w:t>
      </w:r>
      <w:r w:rsidRPr="00357F79">
        <w:t>дача энергии. Методы оценки относительной биологической эффе</w:t>
      </w:r>
      <w:r w:rsidRPr="00357F79">
        <w:t>к</w:t>
      </w:r>
      <w:r w:rsidRPr="00357F79">
        <w:t xml:space="preserve">тивности. 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3. Теория попадания и мишени.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4. Структурно-метаболическая теория.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5. Особенности и этапы действия ионизирующих излучений на биологические объекты. Прямое и ко</w:t>
      </w:r>
      <w:r w:rsidRPr="00357F79">
        <w:t>с</w:t>
      </w:r>
      <w:r w:rsidRPr="00357F79">
        <w:t>венное действия.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6. Природа и реакционная способность свободных радикалов (на прим</w:t>
      </w:r>
      <w:r w:rsidRPr="00357F79">
        <w:t>е</w:t>
      </w:r>
      <w:r w:rsidRPr="00357F79">
        <w:t>ре молекулы воды).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7. Радиационно-химические повреждения аминокислот, белков, ферме</w:t>
      </w:r>
      <w:r w:rsidRPr="00357F79">
        <w:t>н</w:t>
      </w:r>
      <w:r w:rsidRPr="00357F79">
        <w:t xml:space="preserve">тов. 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8. Радиационно-химическое  и структурное повреждения молекулы ДНК клеток.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 xml:space="preserve">9. </w:t>
      </w:r>
      <w:proofErr w:type="gramStart"/>
      <w:r w:rsidRPr="00357F79">
        <w:t>Сравнительная</w:t>
      </w:r>
      <w:proofErr w:type="gramEnd"/>
      <w:r w:rsidRPr="00357F79">
        <w:t xml:space="preserve"> радиочувствительность клеток, ядра и цитопла</w:t>
      </w:r>
      <w:r w:rsidRPr="00357F79">
        <w:t>з</w:t>
      </w:r>
      <w:r w:rsidRPr="00357F79">
        <w:t>мы.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10. Структурные и функциональные нарушения клеточной и яде</w:t>
      </w:r>
      <w:r w:rsidRPr="00357F79">
        <w:t>р</w:t>
      </w:r>
      <w:r w:rsidRPr="00357F79">
        <w:t>ной мембраны.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11. Репродуктивная гибель клеток. Кр</w:t>
      </w:r>
      <w:r w:rsidRPr="00357F79">
        <w:t>и</w:t>
      </w:r>
      <w:r w:rsidRPr="00357F79">
        <w:t>терии оценки.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 xml:space="preserve">12. </w:t>
      </w:r>
      <w:proofErr w:type="spellStart"/>
      <w:r w:rsidRPr="00357F79">
        <w:t>Интерфазная</w:t>
      </w:r>
      <w:proofErr w:type="spellEnd"/>
      <w:r w:rsidRPr="00357F79">
        <w:t xml:space="preserve"> гибель клеток. Критерии оце</w:t>
      </w:r>
      <w:r w:rsidRPr="00357F79">
        <w:t>н</w:t>
      </w:r>
      <w:r w:rsidRPr="00357F79">
        <w:t>ки.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13. Хромосомные аберрации и их роль в репродуктивной гибели кл</w:t>
      </w:r>
      <w:r w:rsidRPr="00357F79">
        <w:t>е</w:t>
      </w:r>
      <w:r w:rsidRPr="00357F79">
        <w:t>ток.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14. Задержка деления клеток при облучении. Пр</w:t>
      </w:r>
      <w:r w:rsidRPr="00357F79">
        <w:t>и</w:t>
      </w:r>
      <w:r w:rsidRPr="00357F79">
        <w:t>чины задержки.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15. Радиочувствительность клеток в разных  фазах жизненного цикла.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16. Условия облучения растений в эксперименте, в природе и при радиоактивном загрязнении среды обитания. Способы облучения ра</w:t>
      </w:r>
      <w:r w:rsidRPr="00357F79">
        <w:t>с</w:t>
      </w:r>
      <w:r w:rsidRPr="00357F79">
        <w:t>тений в эксперименте.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17. Радиочувствительность растений. Летальная, полулетальная и критическая доза. Факторы, влия</w:t>
      </w:r>
      <w:r w:rsidRPr="00357F79">
        <w:t>ю</w:t>
      </w:r>
      <w:r w:rsidRPr="00357F79">
        <w:t xml:space="preserve">щие на радиочувствительность. Критерии радиочувствительности. 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18. Радиочувствительность семян. Факторы, влияющие на радиочувств</w:t>
      </w:r>
      <w:r w:rsidRPr="00357F79">
        <w:t>и</w:t>
      </w:r>
      <w:r w:rsidRPr="00357F79">
        <w:t>тельность.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19. Радиочувствительность растений в разные фазы развития. Р</w:t>
      </w:r>
      <w:r w:rsidRPr="00357F79">
        <w:t>а</w:t>
      </w:r>
      <w:r w:rsidRPr="00357F79">
        <w:t>диобиологические эффекты облуч</w:t>
      </w:r>
      <w:r w:rsidRPr="00357F79">
        <w:t>е</w:t>
      </w:r>
      <w:r w:rsidRPr="00357F79">
        <w:t>ния.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20. Радиочувствительность репродуктивной си</w:t>
      </w:r>
      <w:r w:rsidRPr="00357F79">
        <w:t>с</w:t>
      </w:r>
      <w:r w:rsidRPr="00357F79">
        <w:t>темы растений.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 xml:space="preserve">21. Радиочувствительность меристем и других тканей растений. </w:t>
      </w:r>
      <w:proofErr w:type="spellStart"/>
      <w:r w:rsidRPr="00357F79">
        <w:t>Радиоморфозы</w:t>
      </w:r>
      <w:proofErr w:type="spellEnd"/>
      <w:r w:rsidRPr="00357F79">
        <w:t>, вызванные  их повр</w:t>
      </w:r>
      <w:r w:rsidRPr="00357F79">
        <w:t>е</w:t>
      </w:r>
      <w:r w:rsidRPr="00357F79">
        <w:t>ждением.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22. Радиационные аномалии органов при облуч</w:t>
      </w:r>
      <w:r w:rsidRPr="00357F79">
        <w:t>е</w:t>
      </w:r>
      <w:r w:rsidRPr="00357F79">
        <w:t>нии растений.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 xml:space="preserve">23. </w:t>
      </w:r>
      <w:proofErr w:type="spellStart"/>
      <w:r w:rsidRPr="00357F79">
        <w:t>Радиостимуляция</w:t>
      </w:r>
      <w:proofErr w:type="spellEnd"/>
      <w:r w:rsidRPr="00357F79">
        <w:t>. Механизм и формы проявления у растений и животных.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 xml:space="preserve">24. Физиологические, биохимические и генетические нарушения при облучении растений. 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25. Радиобиологические эффекты в природных популяциях раст</w:t>
      </w:r>
      <w:r w:rsidRPr="00357F79">
        <w:t>е</w:t>
      </w:r>
      <w:r w:rsidRPr="00357F79">
        <w:t>ний в зонах радиоактивного загря</w:t>
      </w:r>
      <w:r w:rsidRPr="00357F79">
        <w:t>з</w:t>
      </w:r>
      <w:r w:rsidRPr="00357F79">
        <w:t xml:space="preserve">нения. 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26. Динамика мутационного процесса при хроническом облучении травянистых ф</w:t>
      </w:r>
      <w:r w:rsidRPr="00357F79">
        <w:t>и</w:t>
      </w:r>
      <w:r w:rsidRPr="00357F79">
        <w:t xml:space="preserve">тоценозов. 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 xml:space="preserve">27.Модификация радиочувствительности. Количественная  оценка </w:t>
      </w:r>
      <w:proofErr w:type="spellStart"/>
      <w:r w:rsidRPr="00357F79">
        <w:t>модификацио</w:t>
      </w:r>
      <w:r w:rsidRPr="00357F79">
        <w:t>н</w:t>
      </w:r>
      <w:r w:rsidRPr="00357F79">
        <w:t>ного</w:t>
      </w:r>
      <w:proofErr w:type="spellEnd"/>
      <w:r w:rsidRPr="00357F79">
        <w:t xml:space="preserve"> эффекта.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 xml:space="preserve">28. Радиопротекторы. Классификация и механизм действия.  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29. Радиочувствительность  живых организмов, органов и систем организма. Критические органы. К</w:t>
      </w:r>
      <w:r w:rsidRPr="00357F79">
        <w:t>о</w:t>
      </w:r>
      <w:r w:rsidRPr="00357F79">
        <w:t>эффициент радиационного риска.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30. Радиочувствительность органов кроветворения,  клеток  крови и кровеносных с</w:t>
      </w:r>
      <w:r w:rsidRPr="00357F79">
        <w:t>о</w:t>
      </w:r>
      <w:r w:rsidRPr="00357F79">
        <w:t>судов.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 xml:space="preserve">31. Радиочувствительность воспроизводительной системы. 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 xml:space="preserve">32. Реакция эмбриона и плода на облучение. 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33. Радиочувствительность иммунной системы.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34. Радиационные синдромы млекопитающих и человека.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35. Острая и хроническая лучевая болезнь.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36. Детерминированные и стохастические эффекты при облучении человека. Основные различия э</w:t>
      </w:r>
      <w:r w:rsidRPr="00357F79">
        <w:t>ф</w:t>
      </w:r>
      <w:r w:rsidRPr="00357F79">
        <w:t>фектов.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lastRenderedPageBreak/>
        <w:t>37. Генетические  и отдаленные эффекты при облучении челов</w:t>
      </w:r>
      <w:r w:rsidRPr="00357F79">
        <w:t>е</w:t>
      </w:r>
      <w:r w:rsidRPr="00357F79">
        <w:t xml:space="preserve">ка. 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38. Радиобиологические эффекты инкорпорированных радиону</w:t>
      </w:r>
      <w:r w:rsidRPr="00357F79">
        <w:t>к</w:t>
      </w:r>
      <w:r w:rsidRPr="00357F79">
        <w:t>лидов.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39. Облучение и состояние здоровья населения республики Беларусь п</w:t>
      </w:r>
      <w:r w:rsidRPr="00357F79">
        <w:t>о</w:t>
      </w:r>
      <w:r w:rsidRPr="00357F79">
        <w:t>сле аварии  на Чернобыльской АЭС.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40. Методы и препараты, защищающие организм от радиационного во</w:t>
      </w:r>
      <w:r w:rsidRPr="00357F79">
        <w:t>з</w:t>
      </w:r>
      <w:r w:rsidRPr="00357F79">
        <w:t>действия.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41. Использование ионизирующих излучений при хранении пр</w:t>
      </w:r>
      <w:r w:rsidRPr="00357F79">
        <w:t>о</w:t>
      </w:r>
      <w:r w:rsidRPr="00357F79">
        <w:t>дукции.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42. Использование ионизирующих излучений при переработке продукции.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43. Использование ионизирующих излучений для предпосевного облучения семян и посадочного м</w:t>
      </w:r>
      <w:r w:rsidRPr="00357F79">
        <w:t>а</w:t>
      </w:r>
      <w:r w:rsidRPr="00357F79">
        <w:t>териала.</w:t>
      </w:r>
    </w:p>
    <w:p w:rsidR="00B9096B" w:rsidRPr="00357F79" w:rsidRDefault="00B9096B" w:rsidP="00B9096B">
      <w:pPr>
        <w:widowControl w:val="0"/>
        <w:ind w:firstLine="567"/>
        <w:jc w:val="both"/>
      </w:pPr>
      <w:r w:rsidRPr="00357F79">
        <w:t>44. Использование ионизирующих излучений для получения мутантных форм раст</w:t>
      </w:r>
      <w:r w:rsidRPr="00357F79">
        <w:t>е</w:t>
      </w:r>
      <w:r w:rsidRPr="00357F79">
        <w:t>ний.</w:t>
      </w:r>
    </w:p>
    <w:p w:rsidR="00C85C82" w:rsidRDefault="00C85C82">
      <w:bookmarkStart w:id="0" w:name="_GoBack"/>
      <w:bookmarkEnd w:id="0"/>
    </w:p>
    <w:sectPr w:rsidR="00C85C82" w:rsidSect="00C8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96B"/>
    <w:rsid w:val="00B9096B"/>
    <w:rsid w:val="00C8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909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096B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909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096B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cp:lastPrinted>2017-01-12T10:57:00Z</cp:lastPrinted>
  <dcterms:created xsi:type="dcterms:W3CDTF">2017-01-12T10:57:00Z</dcterms:created>
  <dcterms:modified xsi:type="dcterms:W3CDTF">2017-01-12T10:57:00Z</dcterms:modified>
</cp:coreProperties>
</file>