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DF" w:rsidRPr="00930F97" w:rsidRDefault="00D81DDF" w:rsidP="00D81DDF">
      <w:pPr>
        <w:ind w:firstLine="284"/>
        <w:jc w:val="center"/>
        <w:rPr>
          <w:b/>
        </w:rPr>
      </w:pPr>
      <w:r>
        <w:rPr>
          <w:b/>
        </w:rPr>
        <w:t xml:space="preserve">Лабораторная </w:t>
      </w:r>
      <w:proofErr w:type="gramStart"/>
      <w:r>
        <w:rPr>
          <w:b/>
        </w:rPr>
        <w:t>р</w:t>
      </w:r>
      <w:proofErr w:type="gramEnd"/>
      <w:r w:rsidRPr="00930F97">
        <w:rPr>
          <w:b/>
        </w:rPr>
        <w:t xml:space="preserve"> а б о т а  4.  ОПРЕДЕЛЕНИЕ РАДИОЧУВСТВИТЕЛЬНОСТИ СЕМЯН СЕЛЬСКОХОЗЯЙСТВЕННЫХ КУЛЬТУР</w:t>
      </w:r>
    </w:p>
    <w:p w:rsidR="00D81DDF" w:rsidRPr="00930F97" w:rsidRDefault="00D81DDF" w:rsidP="00D81DDF">
      <w:pPr>
        <w:ind w:firstLine="284"/>
      </w:pP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     Проблема радиочувствительности является важнейшей проблемой радиобиологии. Под термином «радиочувствит</w:t>
      </w:r>
      <w:bookmarkStart w:id="0" w:name="_GoBack"/>
      <w:bookmarkEnd w:id="0"/>
      <w:r w:rsidRPr="00930F97">
        <w:t>ельность» понимают степень нарушения различных процессов или повреждения тканей, о</w:t>
      </w:r>
      <w:r w:rsidRPr="00930F97">
        <w:t>р</w:t>
      </w:r>
      <w:r w:rsidRPr="00930F97">
        <w:t xml:space="preserve">ганов и организмов. Это понятие тождественно </w:t>
      </w:r>
      <w:proofErr w:type="spellStart"/>
      <w:r w:rsidRPr="00930F97">
        <w:t>радиопоражаемости</w:t>
      </w:r>
      <w:proofErr w:type="spellEnd"/>
      <w:r w:rsidRPr="00930F97">
        <w:t xml:space="preserve"> </w:t>
      </w:r>
      <w:proofErr w:type="spellStart"/>
      <w:r w:rsidRPr="00930F97">
        <w:rPr>
          <w:spacing w:val="200"/>
        </w:rPr>
        <w:t>и</w:t>
      </w:r>
      <w:r w:rsidRPr="00930F97">
        <w:t>альтернативно</w:t>
      </w:r>
      <w:proofErr w:type="spellEnd"/>
      <w:r w:rsidRPr="00930F97">
        <w:rPr>
          <w:spacing w:val="200"/>
        </w:rPr>
        <w:t xml:space="preserve"> </w:t>
      </w:r>
      <w:r w:rsidRPr="00930F97">
        <w:t>поняти</w:t>
      </w:r>
      <w:r w:rsidRPr="00930F97">
        <w:rPr>
          <w:spacing w:val="200"/>
        </w:rPr>
        <w:t>ю</w:t>
      </w:r>
      <w:r w:rsidRPr="00930F97">
        <w:t xml:space="preserve"> «</w:t>
      </w:r>
      <w:proofErr w:type="spellStart"/>
      <w:r w:rsidRPr="00930F97">
        <w:t>радиоустойчивость</w:t>
      </w:r>
      <w:proofErr w:type="spellEnd"/>
      <w:r w:rsidRPr="00930F97">
        <w:t>»,  или  «радиор</w:t>
      </w:r>
      <w:r w:rsidRPr="00930F97">
        <w:t>е</w:t>
      </w:r>
      <w:r w:rsidRPr="00930F97">
        <w:t>зистентность». Чувствительность растений к воздействию радиации варьирует в очень широких пределах как между основными таксон</w:t>
      </w:r>
      <w:r w:rsidRPr="00930F97">
        <w:t>о</w:t>
      </w:r>
      <w:r w:rsidRPr="00930F97">
        <w:t xml:space="preserve">мическими группами (отдел, класс, порядок, семейство, </w:t>
      </w:r>
      <w:r w:rsidRPr="00930F97">
        <w:rPr>
          <w:spacing w:val="4"/>
        </w:rPr>
        <w:t>род,  вид), так и между сортами и отдельными ра</w:t>
      </w:r>
      <w:r w:rsidRPr="00930F97">
        <w:rPr>
          <w:spacing w:val="4"/>
        </w:rPr>
        <w:t>с</w:t>
      </w:r>
      <w:r w:rsidRPr="00930F97">
        <w:rPr>
          <w:spacing w:val="4"/>
        </w:rPr>
        <w:t>тениями.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 Радиочувствительность </w:t>
      </w:r>
      <w:r w:rsidRPr="00930F97">
        <w:sym w:font="Symbol" w:char="F02D"/>
      </w:r>
      <w:r w:rsidRPr="00930F97">
        <w:t xml:space="preserve"> это сложное, комплексное явление, о</w:t>
      </w:r>
      <w:r w:rsidRPr="00930F97">
        <w:t>п</w:t>
      </w:r>
      <w:r w:rsidRPr="00930F97">
        <w:t xml:space="preserve">ределяемое многими факторами. Обычно в качестве  </w:t>
      </w:r>
      <w:r w:rsidRPr="00930F97">
        <w:rPr>
          <w:spacing w:val="4"/>
        </w:rPr>
        <w:t>критериев  радиочувс</w:t>
      </w:r>
      <w:r w:rsidRPr="00930F97">
        <w:rPr>
          <w:spacing w:val="4"/>
        </w:rPr>
        <w:t>т</w:t>
      </w:r>
      <w:r w:rsidRPr="00930F97">
        <w:rPr>
          <w:spacing w:val="4"/>
        </w:rPr>
        <w:t>вительности используют: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степень подавления  митотической активности клеток;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частоту поврежденных клеток в первом митозе;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число хромосомных аберраций на одну клетку;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изменение всхожести семян;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степень депрессии роста и развития растений;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-возникновение </w:t>
      </w:r>
      <w:proofErr w:type="spellStart"/>
      <w:r w:rsidRPr="00930F97">
        <w:t>радиоморфозов</w:t>
      </w:r>
      <w:proofErr w:type="spellEnd"/>
      <w:r w:rsidRPr="00930F97">
        <w:t>, т.е. ненаследственных  изменений морфологических пр</w:t>
      </w:r>
      <w:r w:rsidRPr="00930F97">
        <w:t>и</w:t>
      </w:r>
      <w:r w:rsidRPr="00930F97">
        <w:rPr>
          <w:spacing w:val="4"/>
        </w:rPr>
        <w:t>знаков;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- частоту </w:t>
      </w:r>
      <w:proofErr w:type="spellStart"/>
      <w:r w:rsidRPr="00930F97">
        <w:rPr>
          <w:spacing w:val="4"/>
        </w:rPr>
        <w:t>хлорофилльных</w:t>
      </w:r>
      <w:proofErr w:type="spellEnd"/>
      <w:r w:rsidRPr="00930F97">
        <w:rPr>
          <w:spacing w:val="4"/>
        </w:rPr>
        <w:t xml:space="preserve"> мутаций;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выживаемость растений;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- изменение урожая зеленой массы и семян, а также другие кр</w:t>
      </w:r>
      <w:r w:rsidRPr="00930F97">
        <w:rPr>
          <w:spacing w:val="4"/>
        </w:rPr>
        <w:t>и</w:t>
      </w:r>
      <w:r w:rsidRPr="00930F97">
        <w:rPr>
          <w:spacing w:val="4"/>
        </w:rPr>
        <w:t>терии.</w:t>
      </w:r>
    </w:p>
    <w:p w:rsidR="00D81DDF" w:rsidRPr="00930F97" w:rsidRDefault="00D81DDF" w:rsidP="00D81DDF">
      <w:pPr>
        <w:ind w:firstLine="284"/>
        <w:jc w:val="both"/>
      </w:pPr>
      <w:r w:rsidRPr="00930F97">
        <w:t>Для практической оценки снижения урожайности  посева  от  во</w:t>
      </w:r>
      <w:r w:rsidRPr="00930F97">
        <w:t>з</w:t>
      </w:r>
      <w:r w:rsidRPr="00930F97">
        <w:t xml:space="preserve">действия радиации обычно используют </w:t>
      </w:r>
      <w:r w:rsidRPr="00930F97">
        <w:rPr>
          <w:spacing w:val="4"/>
        </w:rPr>
        <w:t>выживаемость растений и и</w:t>
      </w:r>
      <w:r w:rsidRPr="00930F97">
        <w:rPr>
          <w:spacing w:val="4"/>
        </w:rPr>
        <w:t>з</w:t>
      </w:r>
      <w:r w:rsidRPr="00930F97">
        <w:rPr>
          <w:spacing w:val="4"/>
        </w:rPr>
        <w:t>менение урожая зеленой массы  и  семян.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>Количественная оценка радиочувствительности  растений по выж</w:t>
      </w:r>
      <w:r w:rsidRPr="00930F97">
        <w:t>и</w:t>
      </w:r>
      <w:r w:rsidRPr="00930F97">
        <w:t>ваемости  ведется  по  показателю  летальной дозы (ЛД50, ЛД70,  ЛД100),  при которой погибает 50,  70 и 100% растений от числа обл</w:t>
      </w:r>
      <w:r w:rsidRPr="00930F97">
        <w:t>у</w:t>
      </w:r>
      <w:r w:rsidRPr="00930F97">
        <w:t>ченных. Показатель ЛД50 показывает также,  при какой дозе облуч</w:t>
      </w:r>
      <w:r w:rsidRPr="00930F97">
        <w:t>е</w:t>
      </w:r>
      <w:r w:rsidRPr="00930F97">
        <w:t xml:space="preserve">ния растений их урожай </w:t>
      </w:r>
      <w:r w:rsidRPr="00930F97">
        <w:rPr>
          <w:spacing w:val="4"/>
        </w:rPr>
        <w:t>снизится на 50 %.</w:t>
      </w:r>
    </w:p>
    <w:p w:rsidR="00D81DDF" w:rsidRPr="00930F97" w:rsidRDefault="00D81DDF" w:rsidP="00D81DDF">
      <w:pPr>
        <w:ind w:firstLine="284"/>
        <w:jc w:val="both"/>
      </w:pPr>
      <w:r w:rsidRPr="00930F97">
        <w:t>Наиболее удобным объектом для изучения радиобиологических эффектов являются семена. Они компактны, хорошо хранятся после обл</w:t>
      </w:r>
      <w:r w:rsidRPr="00930F97">
        <w:t>у</w:t>
      </w:r>
      <w:r w:rsidRPr="00930F97">
        <w:t xml:space="preserve">чения, при этом без особых трудностей можно облучать как всё семя, так и различные его части, в том числе зародыш семени.  По радиочувствительности  семян  можно судить о </w:t>
      </w:r>
      <w:proofErr w:type="spellStart"/>
      <w:r w:rsidRPr="00930F97">
        <w:t>радиоустойчивости</w:t>
      </w:r>
      <w:proofErr w:type="spellEnd"/>
      <w:r w:rsidRPr="00930F97">
        <w:t xml:space="preserve"> ра</w:t>
      </w:r>
      <w:r w:rsidRPr="00930F97">
        <w:t>с</w:t>
      </w:r>
      <w:r w:rsidRPr="00930F97">
        <w:t>тений. При этом используются такие методы,  как оценка всхожести семян, энергии прорастания, с</w:t>
      </w:r>
      <w:r w:rsidRPr="00930F97">
        <w:t>и</w:t>
      </w:r>
      <w:r w:rsidRPr="00930F97">
        <w:t xml:space="preserve">лы роста.  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proofErr w:type="spellStart"/>
      <w:r w:rsidRPr="00930F97">
        <w:t>Е.И.Преображенская</w:t>
      </w:r>
      <w:proofErr w:type="spellEnd"/>
      <w:r w:rsidRPr="00930F97">
        <w:t xml:space="preserve"> (1971)  предложила классификацию растений,  которая учитывает связь их радиочувствительности с филогенетич</w:t>
      </w:r>
      <w:r w:rsidRPr="00930F97">
        <w:t>е</w:t>
      </w:r>
      <w:r w:rsidRPr="00930F97">
        <w:t>ским положением,  размером  и биохимическим составом семян,  чи</w:t>
      </w:r>
      <w:r w:rsidRPr="00930F97">
        <w:t>с</w:t>
      </w:r>
      <w:r w:rsidRPr="00930F97">
        <w:t>лом и размером  хромосом,  морфофизиологическими  особенностями зар</w:t>
      </w:r>
      <w:r w:rsidRPr="00930F97">
        <w:t>о</w:t>
      </w:r>
      <w:r w:rsidRPr="00930F97">
        <w:t xml:space="preserve">дыша.  Автором выделено три группы видов растений по степени  </w:t>
      </w:r>
      <w:proofErr w:type="spellStart"/>
      <w:r w:rsidRPr="00930F97">
        <w:t>радиоустойчивости</w:t>
      </w:r>
      <w:proofErr w:type="spellEnd"/>
      <w:r w:rsidRPr="00930F97">
        <w:t xml:space="preserve"> их семян,  облучаемых  гамма-излучением кобал</w:t>
      </w:r>
      <w:r w:rsidRPr="00930F97">
        <w:t>ь</w:t>
      </w:r>
      <w:r w:rsidRPr="00930F97">
        <w:t xml:space="preserve">та-60 в воздушно-сухом состоянии. Границы летальных  доз  (ЛД50)  </w:t>
      </w:r>
      <w:r w:rsidRPr="00930F97">
        <w:rPr>
          <w:spacing w:val="4"/>
        </w:rPr>
        <w:t>для  этих групп имеют следующие значения: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1) радиочувствительные растения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150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200 Гр;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2) </w:t>
      </w:r>
      <w:proofErr w:type="spellStart"/>
      <w:r w:rsidRPr="00930F97">
        <w:rPr>
          <w:spacing w:val="4"/>
        </w:rPr>
        <w:t>среднерадиочувствительные</w:t>
      </w:r>
      <w:proofErr w:type="spellEnd"/>
      <w:r w:rsidRPr="00930F97">
        <w:rPr>
          <w:spacing w:val="4"/>
        </w:rPr>
        <w:t xml:space="preserve"> растения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200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1000 Гр;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spacing w:val="4"/>
        </w:rPr>
        <w:t xml:space="preserve">3) </w:t>
      </w:r>
      <w:proofErr w:type="spellStart"/>
      <w:r w:rsidRPr="00930F97">
        <w:rPr>
          <w:spacing w:val="4"/>
        </w:rPr>
        <w:t>высокорадиоустойчивые</w:t>
      </w:r>
      <w:proofErr w:type="spellEnd"/>
      <w:r w:rsidRPr="00930F97">
        <w:rPr>
          <w:spacing w:val="4"/>
        </w:rPr>
        <w:t xml:space="preserve"> растения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больше 1000 Гр.</w:t>
      </w:r>
    </w:p>
    <w:p w:rsidR="00D81DDF" w:rsidRPr="00930F97" w:rsidRDefault="00D81DDF" w:rsidP="00D81DDF">
      <w:pPr>
        <w:ind w:firstLine="284"/>
        <w:jc w:val="both"/>
      </w:pPr>
      <w:r w:rsidRPr="00930F97">
        <w:t xml:space="preserve">Виды голосеменных растений отличаются низкой </w:t>
      </w:r>
      <w:proofErr w:type="spellStart"/>
      <w:r w:rsidRPr="00930F97">
        <w:t>радиоустойчив</w:t>
      </w:r>
      <w:r w:rsidRPr="00930F97">
        <w:t>о</w:t>
      </w:r>
      <w:r w:rsidRPr="00930F97">
        <w:t>стью</w:t>
      </w:r>
      <w:proofErr w:type="spellEnd"/>
      <w:r w:rsidRPr="00930F97">
        <w:t xml:space="preserve"> семян. Среди покрытосеменных растений имеются как </w:t>
      </w:r>
      <w:proofErr w:type="gramStart"/>
      <w:r w:rsidRPr="00930F97">
        <w:t>радиоу</w:t>
      </w:r>
      <w:r w:rsidRPr="00930F97">
        <w:t>с</w:t>
      </w:r>
      <w:r w:rsidRPr="00930F97">
        <w:t>тойчивые</w:t>
      </w:r>
      <w:proofErr w:type="gramEnd"/>
      <w:r w:rsidRPr="00930F97">
        <w:t xml:space="preserve">, так и радиочувствительные. </w:t>
      </w:r>
      <w:r w:rsidRPr="00930F97">
        <w:rPr>
          <w:spacing w:val="4"/>
        </w:rPr>
        <w:t>Обнаружены</w:t>
      </w:r>
      <w:r w:rsidRPr="00930F97">
        <w:t xml:space="preserve"> различия между классами </w:t>
      </w:r>
      <w:proofErr w:type="gramStart"/>
      <w:r w:rsidRPr="00930F97">
        <w:t>покрытосеменных</w:t>
      </w:r>
      <w:proofErr w:type="gramEnd"/>
      <w:r w:rsidRPr="00930F97">
        <w:t>. В классе Однодольные все изученные п</w:t>
      </w:r>
      <w:r w:rsidRPr="00930F97">
        <w:t>о</w:t>
      </w:r>
      <w:r w:rsidRPr="00930F97">
        <w:t xml:space="preserve">рядки, семейства, роды и виды относятся к </w:t>
      </w:r>
      <w:proofErr w:type="gramStart"/>
      <w:r w:rsidRPr="00930F97">
        <w:t>радиочувствительным</w:t>
      </w:r>
      <w:proofErr w:type="gramEnd"/>
      <w:r w:rsidRPr="00930F97">
        <w:t xml:space="preserve"> и </w:t>
      </w:r>
      <w:proofErr w:type="spellStart"/>
      <w:r w:rsidRPr="00930F97">
        <w:t>среднерадиочувствительным</w:t>
      </w:r>
      <w:proofErr w:type="spellEnd"/>
      <w:r w:rsidRPr="00930F97">
        <w:t xml:space="preserve">. </w:t>
      </w:r>
      <w:proofErr w:type="gramStart"/>
      <w:r w:rsidRPr="00930F97">
        <w:t>Двудольные</w:t>
      </w:r>
      <w:proofErr w:type="gramEnd"/>
      <w:r w:rsidRPr="00930F97">
        <w:t xml:space="preserve"> отличаются большим ра</w:t>
      </w:r>
      <w:r w:rsidRPr="00930F97">
        <w:t>з</w:t>
      </w:r>
      <w:r w:rsidRPr="00930F97">
        <w:t xml:space="preserve">нообразием форм. По уровню </w:t>
      </w:r>
      <w:proofErr w:type="spellStart"/>
      <w:r w:rsidRPr="00930F97">
        <w:t>радиоустойчивости</w:t>
      </w:r>
      <w:proofErr w:type="spellEnd"/>
      <w:r w:rsidRPr="00930F97">
        <w:t xml:space="preserve"> семян растения эт</w:t>
      </w:r>
      <w:r w:rsidRPr="00930F97">
        <w:t>о</w:t>
      </w:r>
      <w:r w:rsidRPr="00930F97">
        <w:t>го класса более или менее равномерно распределены по всем трем гру</w:t>
      </w:r>
      <w:r w:rsidRPr="00930F97">
        <w:t>п</w:t>
      </w:r>
      <w:r w:rsidRPr="00930F97">
        <w:t xml:space="preserve">пам радиочувствительности. Среди </w:t>
      </w:r>
      <w:proofErr w:type="gramStart"/>
      <w:r w:rsidRPr="00930F97">
        <w:t>двудольных</w:t>
      </w:r>
      <w:proofErr w:type="gramEnd"/>
      <w:r w:rsidRPr="00930F97">
        <w:t xml:space="preserve"> наиболее </w:t>
      </w:r>
      <w:r w:rsidRPr="00930F97">
        <w:lastRenderedPageBreak/>
        <w:t xml:space="preserve">высокой </w:t>
      </w:r>
      <w:proofErr w:type="spellStart"/>
      <w:r w:rsidRPr="00930F97">
        <w:t>радиоустойчивостью</w:t>
      </w:r>
      <w:proofErr w:type="spellEnd"/>
      <w:r w:rsidRPr="00930F97">
        <w:t xml:space="preserve"> отличаются виды семейства Капустные. Макс</w:t>
      </w:r>
      <w:r w:rsidRPr="00930F97">
        <w:t>и</w:t>
      </w:r>
      <w:r w:rsidRPr="00930F97">
        <w:t xml:space="preserve">мальная устойчивость отмечается у </w:t>
      </w:r>
      <w:r w:rsidRPr="00930F97">
        <w:rPr>
          <w:spacing w:val="4"/>
        </w:rPr>
        <w:t xml:space="preserve">горчицы, капусты, рапса, редьки, </w:t>
      </w:r>
      <w:proofErr w:type="spellStart"/>
      <w:r w:rsidRPr="00930F97">
        <w:rPr>
          <w:spacing w:val="4"/>
        </w:rPr>
        <w:t>араб</w:t>
      </w:r>
      <w:r w:rsidRPr="00930F97">
        <w:rPr>
          <w:spacing w:val="4"/>
        </w:rPr>
        <w:t>и</w:t>
      </w:r>
      <w:r w:rsidRPr="00930F97">
        <w:rPr>
          <w:spacing w:val="4"/>
        </w:rPr>
        <w:t>допсиса</w:t>
      </w:r>
      <w:proofErr w:type="spellEnd"/>
      <w:r w:rsidRPr="00930F97">
        <w:rPr>
          <w:spacing w:val="4"/>
        </w:rPr>
        <w:t>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К </w:t>
      </w:r>
      <w:proofErr w:type="gramStart"/>
      <w:r w:rsidRPr="00930F97">
        <w:t>радиочувствительным</w:t>
      </w:r>
      <w:proofErr w:type="gramEnd"/>
      <w:r w:rsidRPr="00930F97">
        <w:t xml:space="preserve"> и </w:t>
      </w:r>
      <w:proofErr w:type="spellStart"/>
      <w:r w:rsidRPr="00930F97">
        <w:t>среднерадиочувствительным</w:t>
      </w:r>
      <w:proofErr w:type="spellEnd"/>
      <w:r w:rsidRPr="00930F97">
        <w:t xml:space="preserve"> относятся семена, для которых характерен </w:t>
      </w:r>
      <w:proofErr w:type="spellStart"/>
      <w:r w:rsidRPr="00930F97">
        <w:t>слабодифференцированный</w:t>
      </w:r>
      <w:proofErr w:type="spellEnd"/>
      <w:r w:rsidRPr="00930F97">
        <w:t xml:space="preserve"> зародыш, что рассматривается как признак,  свидетельствующий о более прим</w:t>
      </w:r>
      <w:r w:rsidRPr="00930F97">
        <w:t>и</w:t>
      </w:r>
      <w:r w:rsidRPr="00930F97">
        <w:t xml:space="preserve">тивной организации растения. Более совершенный, более дифференцированный  тип зародыша  свойственен  растениям  семейств </w:t>
      </w:r>
      <w:proofErr w:type="gramStart"/>
      <w:r w:rsidRPr="00930F97">
        <w:t>Капус</w:t>
      </w:r>
      <w:r w:rsidRPr="00930F97">
        <w:t>т</w:t>
      </w:r>
      <w:r w:rsidRPr="00930F97">
        <w:t>ные</w:t>
      </w:r>
      <w:proofErr w:type="gramEnd"/>
      <w:r w:rsidRPr="00930F97">
        <w:t xml:space="preserve">, Бобовые, Мальвовые. Большая часть видов, принадлежащих к этим </w:t>
      </w:r>
      <w:r w:rsidRPr="00930F97">
        <w:rPr>
          <w:spacing w:val="4"/>
        </w:rPr>
        <w:t xml:space="preserve">семействам,  имеет семена средней и высокой </w:t>
      </w:r>
      <w:proofErr w:type="spellStart"/>
      <w:r w:rsidRPr="00930F97">
        <w:rPr>
          <w:spacing w:val="4"/>
        </w:rPr>
        <w:t>радиоустойч</w:t>
      </w:r>
      <w:r w:rsidRPr="00930F97">
        <w:rPr>
          <w:spacing w:val="4"/>
        </w:rPr>
        <w:t>и</w:t>
      </w:r>
      <w:r w:rsidRPr="00930F97">
        <w:rPr>
          <w:spacing w:val="4"/>
        </w:rPr>
        <w:t>вости</w:t>
      </w:r>
      <w:proofErr w:type="spellEnd"/>
      <w:r w:rsidRPr="00930F97">
        <w:rPr>
          <w:spacing w:val="4"/>
        </w:rPr>
        <w:t>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Прослеживается связь между </w:t>
      </w:r>
      <w:proofErr w:type="spellStart"/>
      <w:r w:rsidRPr="00930F97">
        <w:t>радиоустойчивостью</w:t>
      </w:r>
      <w:proofErr w:type="spellEnd"/>
      <w:r w:rsidRPr="00930F97">
        <w:t xml:space="preserve"> семян и филог</w:t>
      </w:r>
      <w:r w:rsidRPr="00930F97">
        <w:t>е</w:t>
      </w:r>
      <w:r w:rsidRPr="00930F97">
        <w:t>нетическим положением растения. Как правило, у эволюционно более м</w:t>
      </w:r>
      <w:r w:rsidRPr="00930F97">
        <w:t>о</w:t>
      </w:r>
      <w:r w:rsidRPr="00930F97">
        <w:t xml:space="preserve">лодых растений </w:t>
      </w:r>
      <w:proofErr w:type="spellStart"/>
      <w:r w:rsidRPr="00930F97">
        <w:t>радиоустойчивость</w:t>
      </w:r>
      <w:proofErr w:type="spellEnd"/>
      <w:r w:rsidRPr="00930F97">
        <w:t xml:space="preserve"> выше, чем у более древних.  </w:t>
      </w:r>
      <w:proofErr w:type="gramStart"/>
      <w:r w:rsidRPr="00930F97">
        <w:t xml:space="preserve">В частности, среди покрытосеменных более древние семейства </w:t>
      </w:r>
      <w:r w:rsidRPr="00930F97">
        <w:rPr>
          <w:spacing w:val="4"/>
        </w:rPr>
        <w:sym w:font="Symbol" w:char="F02D"/>
      </w:r>
      <w:r w:rsidRPr="00930F97">
        <w:t xml:space="preserve"> Магн</w:t>
      </w:r>
      <w:r w:rsidRPr="00930F97">
        <w:t>о</w:t>
      </w:r>
      <w:r w:rsidRPr="00930F97">
        <w:t>лиевые, Лютиковые и другие</w:t>
      </w:r>
      <w:r w:rsidRPr="00930F97">
        <w:rPr>
          <w:spacing w:val="4"/>
        </w:rPr>
        <w:sym w:font="Symbol" w:char="F02D"/>
      </w:r>
      <w:r w:rsidRPr="00930F97">
        <w:t xml:space="preserve"> отличаются повышенной радиочувствительностью семян в сравнении с более продвинутыми в филогенетич</w:t>
      </w:r>
      <w:r w:rsidRPr="00930F97">
        <w:t>е</w:t>
      </w:r>
      <w:r w:rsidRPr="00930F97">
        <w:t xml:space="preserve">ском отношении астровыми, </w:t>
      </w:r>
      <w:proofErr w:type="spellStart"/>
      <w:r w:rsidRPr="00930F97">
        <w:t>архидными</w:t>
      </w:r>
      <w:proofErr w:type="spellEnd"/>
      <w:r w:rsidRPr="00930F97">
        <w:t xml:space="preserve"> и др.  Этот вывод также с</w:t>
      </w:r>
      <w:r w:rsidRPr="00930F97">
        <w:t>о</w:t>
      </w:r>
      <w:r w:rsidRPr="00930F97">
        <w:t xml:space="preserve">гласуется с результатами изучения </w:t>
      </w:r>
      <w:proofErr w:type="spellStart"/>
      <w:r w:rsidRPr="00930F97">
        <w:t>радиоустойчивости</w:t>
      </w:r>
      <w:proofErr w:type="spellEnd"/>
      <w:r w:rsidRPr="00930F97">
        <w:t xml:space="preserve"> семян  древе</w:t>
      </w:r>
      <w:r w:rsidRPr="00930F97">
        <w:t>с</w:t>
      </w:r>
      <w:r w:rsidRPr="00930F97">
        <w:t xml:space="preserve">ных растений: летальная доза (ЛД50) для семян ели обыкновенной (отдел Голосеменные) составляет 50 Гр, а для липы </w:t>
      </w:r>
      <w:r w:rsidRPr="00930F97">
        <w:rPr>
          <w:spacing w:val="4"/>
        </w:rPr>
        <w:t>мелколистной  (отдел  Покр</w:t>
      </w:r>
      <w:r w:rsidRPr="00930F97">
        <w:rPr>
          <w:spacing w:val="4"/>
        </w:rPr>
        <w:t>ы</w:t>
      </w:r>
      <w:r w:rsidRPr="00930F97">
        <w:rPr>
          <w:spacing w:val="4"/>
        </w:rPr>
        <w:t xml:space="preserve">тосеменные)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более 600 Гр [19</w:t>
      </w:r>
      <w:proofErr w:type="gramEnd"/>
      <w:r w:rsidRPr="00930F97">
        <w:rPr>
          <w:spacing w:val="4"/>
        </w:rPr>
        <w:t xml:space="preserve">]. 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Вместе с тем известны примеры, когда радиочувствительность семян не </w:t>
      </w:r>
      <w:proofErr w:type="gramStart"/>
      <w:r w:rsidRPr="00930F97">
        <w:rPr>
          <w:spacing w:val="4"/>
        </w:rPr>
        <w:t>связана</w:t>
      </w:r>
      <w:proofErr w:type="gramEnd"/>
      <w:r w:rsidRPr="00930F97">
        <w:rPr>
          <w:spacing w:val="4"/>
        </w:rPr>
        <w:t xml:space="preserve"> с эволюционным возрастом. Например, в отделе Голосеменные более древние </w:t>
      </w:r>
      <w:proofErr w:type="spellStart"/>
      <w:r w:rsidRPr="00930F97">
        <w:rPr>
          <w:spacing w:val="4"/>
        </w:rPr>
        <w:t>гинкговые</w:t>
      </w:r>
      <w:proofErr w:type="spellEnd"/>
      <w:r w:rsidRPr="00930F97">
        <w:rPr>
          <w:spacing w:val="4"/>
        </w:rPr>
        <w:t xml:space="preserve"> обладают </w:t>
      </w:r>
      <w:proofErr w:type="gramStart"/>
      <w:r w:rsidRPr="00930F97">
        <w:rPr>
          <w:spacing w:val="4"/>
        </w:rPr>
        <w:t>большей</w:t>
      </w:r>
      <w:proofErr w:type="gramEnd"/>
      <w:r w:rsidRPr="00930F97">
        <w:rPr>
          <w:spacing w:val="4"/>
        </w:rPr>
        <w:t xml:space="preserve"> </w:t>
      </w:r>
      <w:proofErr w:type="spellStart"/>
      <w:r w:rsidRPr="00930F97">
        <w:rPr>
          <w:spacing w:val="4"/>
        </w:rPr>
        <w:t>ради</w:t>
      </w:r>
      <w:r w:rsidRPr="00930F97">
        <w:rPr>
          <w:spacing w:val="4"/>
        </w:rPr>
        <w:t>о</w:t>
      </w:r>
      <w:r w:rsidRPr="00930F97">
        <w:rPr>
          <w:spacing w:val="4"/>
        </w:rPr>
        <w:t>устойчивостью</w:t>
      </w:r>
      <w:proofErr w:type="spellEnd"/>
      <w:r w:rsidRPr="00930F97">
        <w:rPr>
          <w:spacing w:val="4"/>
        </w:rPr>
        <w:t>, чем более молодые кипарисовые.</w:t>
      </w:r>
    </w:p>
    <w:p w:rsidR="00D81DDF" w:rsidRPr="00930F97" w:rsidRDefault="00D81DDF" w:rsidP="00D81DDF">
      <w:pPr>
        <w:ind w:firstLine="284"/>
        <w:jc w:val="both"/>
      </w:pPr>
      <w:r w:rsidRPr="00930F97">
        <w:t>Радиочувствительность семян</w:t>
      </w:r>
      <w:r w:rsidRPr="00930F97">
        <w:rPr>
          <w:spacing w:val="-20"/>
        </w:rPr>
        <w:t xml:space="preserve"> соответствует </w:t>
      </w:r>
      <w:r w:rsidRPr="00930F97">
        <w:t>закону гомологических рядов в наследственной изменчивости Н. И. Вавилова, согласно кот</w:t>
      </w:r>
      <w:r w:rsidRPr="00930F97">
        <w:t>о</w:t>
      </w:r>
      <w:r w:rsidRPr="00930F97">
        <w:t>рому генетически близкие виды и роды растений обладают  сходным спектром изменчивости. Хорошим примером тому может служить с</w:t>
      </w:r>
      <w:r w:rsidRPr="00930F97">
        <w:t>е</w:t>
      </w:r>
      <w:r w:rsidRPr="00930F97">
        <w:t xml:space="preserve">мейство Бобовые, у которого семена разных видов обладают </w:t>
      </w:r>
      <w:proofErr w:type="gramStart"/>
      <w:r w:rsidRPr="00930F97">
        <w:t>сходной</w:t>
      </w:r>
      <w:proofErr w:type="gramEnd"/>
      <w:r w:rsidRPr="00930F97">
        <w:t xml:space="preserve"> радиочувствительн</w:t>
      </w:r>
      <w:r w:rsidRPr="00930F97">
        <w:t>о</w:t>
      </w:r>
      <w:r w:rsidRPr="00930F97">
        <w:t>стью.</w:t>
      </w:r>
    </w:p>
    <w:p w:rsidR="00D81DDF" w:rsidRPr="00930F97" w:rsidRDefault="00D81DDF" w:rsidP="00D81DDF">
      <w:pPr>
        <w:ind w:firstLine="284"/>
        <w:jc w:val="both"/>
      </w:pPr>
      <w:r w:rsidRPr="00930F97">
        <w:t xml:space="preserve">Радиочувствительность семян </w:t>
      </w:r>
      <w:proofErr w:type="gramStart"/>
      <w:r w:rsidRPr="00930F97">
        <w:t>детерминирована</w:t>
      </w:r>
      <w:proofErr w:type="gramEnd"/>
      <w:r w:rsidRPr="00930F97">
        <w:t xml:space="preserve"> генетически. П</w:t>
      </w:r>
      <w:r w:rsidRPr="00930F97">
        <w:t>о</w:t>
      </w:r>
      <w:r w:rsidRPr="00930F97">
        <w:t>этому она значительно варьирует у разных видов растений, а также обусловливает межсортовую и внутрисортовую изменчивость кул</w:t>
      </w:r>
      <w:r w:rsidRPr="00930F97">
        <w:t>ь</w:t>
      </w:r>
      <w:r w:rsidRPr="00930F97">
        <w:t xml:space="preserve">турных видов.  </w:t>
      </w:r>
    </w:p>
    <w:p w:rsidR="00D81DDF" w:rsidRPr="00930F97" w:rsidRDefault="00D81DDF" w:rsidP="00D81DDF">
      <w:pPr>
        <w:ind w:firstLine="284"/>
        <w:jc w:val="both"/>
      </w:pPr>
      <w:r w:rsidRPr="00930F97">
        <w:t>Изучение радиочувствительности семян позволяет проводить ан</w:t>
      </w:r>
      <w:r w:rsidRPr="00930F97">
        <w:t>а</w:t>
      </w:r>
      <w:r w:rsidRPr="00930F97">
        <w:t>лиз причин варьирования радиочувствительности растений. В таких иссл</w:t>
      </w:r>
      <w:r w:rsidRPr="00930F97">
        <w:t>е</w:t>
      </w:r>
      <w:r w:rsidRPr="00930F97">
        <w:t xml:space="preserve">дованиях необходимо обеспечить выполнение важного правила методики опытного дела – соблюдения принципа единственного различия. Изучаемые дозы облучения семян могут быть разными, но размеры семян одной культуры, их </w:t>
      </w:r>
      <w:proofErr w:type="spellStart"/>
      <w:r w:rsidRPr="00930F97">
        <w:t>выполненность</w:t>
      </w:r>
      <w:proofErr w:type="spellEnd"/>
      <w:r w:rsidRPr="00930F97">
        <w:t>, всхожесть и физиол</w:t>
      </w:r>
      <w:r w:rsidRPr="00930F97">
        <w:t>о</w:t>
      </w:r>
      <w:r w:rsidRPr="00930F97">
        <w:t xml:space="preserve">гическое состояние должны быть одинаковыми. 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b/>
        </w:rPr>
        <w:t>Цель работы:</w:t>
      </w:r>
      <w:r w:rsidRPr="00930F97">
        <w:t xml:space="preserve"> изучить радиочувствительность  семян  различных сельскохозяйственных культур путем сравнения их всхожести после </w:t>
      </w:r>
      <w:r w:rsidRPr="00930F97">
        <w:rPr>
          <w:spacing w:val="4"/>
        </w:rPr>
        <w:t>о</w:t>
      </w:r>
      <w:r w:rsidRPr="00930F97">
        <w:rPr>
          <w:spacing w:val="4"/>
        </w:rPr>
        <w:t>б</w:t>
      </w:r>
      <w:r w:rsidRPr="00930F97">
        <w:rPr>
          <w:spacing w:val="4"/>
        </w:rPr>
        <w:t>лучения в  воздушно-сухом  состоянии  одинаковой дозой гамма – излучения.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b/>
        </w:rPr>
        <w:t>Материалы и оборудование:</w:t>
      </w:r>
      <w:r w:rsidRPr="00930F97">
        <w:t xml:space="preserve"> семена различных </w:t>
      </w:r>
      <w:proofErr w:type="gramStart"/>
      <w:r w:rsidRPr="00930F97">
        <w:t>сельско-хозяйс</w:t>
      </w:r>
      <w:r w:rsidRPr="00930F97">
        <w:t>т</w:t>
      </w:r>
      <w:r w:rsidRPr="00930F97">
        <w:t>венных</w:t>
      </w:r>
      <w:proofErr w:type="gramEnd"/>
      <w:r w:rsidRPr="00930F97">
        <w:rPr>
          <w:spacing w:val="4"/>
        </w:rPr>
        <w:t xml:space="preserve"> культур, облученные дозой 300 Гр;</w:t>
      </w:r>
      <w:r w:rsidRPr="00930F97">
        <w:t xml:space="preserve"> </w:t>
      </w:r>
      <w:proofErr w:type="spellStart"/>
      <w:r w:rsidRPr="00930F97">
        <w:rPr>
          <w:spacing w:val="4"/>
        </w:rPr>
        <w:t>растильни</w:t>
      </w:r>
      <w:proofErr w:type="spellEnd"/>
      <w:r w:rsidRPr="00930F97">
        <w:rPr>
          <w:spacing w:val="4"/>
        </w:rPr>
        <w:t xml:space="preserve"> для проращ</w:t>
      </w:r>
      <w:r w:rsidRPr="00930F97">
        <w:rPr>
          <w:spacing w:val="4"/>
        </w:rPr>
        <w:t>и</w:t>
      </w:r>
      <w:r w:rsidRPr="00930F97">
        <w:rPr>
          <w:spacing w:val="4"/>
        </w:rPr>
        <w:t xml:space="preserve">вания семян;  стеклянные крышки для </w:t>
      </w:r>
      <w:proofErr w:type="spellStart"/>
      <w:r w:rsidRPr="00930F97">
        <w:rPr>
          <w:spacing w:val="4"/>
        </w:rPr>
        <w:t>растилен</w:t>
      </w:r>
      <w:proofErr w:type="spellEnd"/>
      <w:r w:rsidRPr="00930F97">
        <w:rPr>
          <w:spacing w:val="4"/>
        </w:rPr>
        <w:t>; весы; кварцевый песок; шпатели, маркеры, уплотнители песка; цилиндры для определения влажн</w:t>
      </w:r>
      <w:r w:rsidRPr="00930F97">
        <w:rPr>
          <w:spacing w:val="4"/>
        </w:rPr>
        <w:t>о</w:t>
      </w:r>
      <w:r w:rsidRPr="00930F97">
        <w:rPr>
          <w:spacing w:val="4"/>
        </w:rPr>
        <w:t>сти песка и сосуды к ним.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b/>
        </w:rPr>
        <w:t>Выполнение работы.</w:t>
      </w:r>
      <w:r w:rsidRPr="00930F97">
        <w:t xml:space="preserve">  </w:t>
      </w:r>
      <w:r w:rsidRPr="00930F97">
        <w:rPr>
          <w:b/>
        </w:rPr>
        <w:t>1.</w:t>
      </w:r>
      <w:r w:rsidRPr="00930F97">
        <w:t xml:space="preserve"> Подготовить субстрат для проращивания семян. Для этого кварцевый песок просеять через сито с ячейками 1,0 мм</w:t>
      </w:r>
      <w:proofErr w:type="gramStart"/>
      <w:r w:rsidRPr="00930F97">
        <w:rPr>
          <w:vertAlign w:val="superscript"/>
        </w:rPr>
        <w:t>2</w:t>
      </w:r>
      <w:proofErr w:type="gramEnd"/>
      <w:r w:rsidRPr="00930F97">
        <w:t>, промыть и прокалить, увлажнить до 60 % от полной влагоемк</w:t>
      </w:r>
      <w:r w:rsidRPr="00930F97">
        <w:t>о</w:t>
      </w:r>
      <w:r w:rsidRPr="00930F97">
        <w:t xml:space="preserve">сти. 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Для определения количества воды, необходимой для увлажнения песка, сначала определяют его </w:t>
      </w:r>
      <w:proofErr w:type="gramStart"/>
      <w:r w:rsidRPr="00930F97">
        <w:t>полную</w:t>
      </w:r>
      <w:proofErr w:type="gramEnd"/>
      <w:r w:rsidRPr="00930F97">
        <w:t xml:space="preserve"> влагоёмкость, т.е. количество воды в миллилитрах, поглощенное </w:t>
      </w:r>
      <w:smartTag w:uri="urn:schemas-microsoft-com:office:smarttags" w:element="metricconverter">
        <w:smartTagPr>
          <w:attr w:name="ProductID" w:val="100 г"/>
        </w:smartTagPr>
        <w:r w:rsidRPr="00930F97">
          <w:t>100 г</w:t>
        </w:r>
      </w:smartTag>
      <w:r w:rsidRPr="00930F97">
        <w:t xml:space="preserve"> сухого песка. Р</w:t>
      </w:r>
      <w:r w:rsidRPr="00930F97">
        <w:rPr>
          <w:spacing w:val="4"/>
        </w:rPr>
        <w:t>асчёт ведут по фо</w:t>
      </w:r>
      <w:r w:rsidRPr="00930F97">
        <w:rPr>
          <w:spacing w:val="4"/>
        </w:rPr>
        <w:t>р</w:t>
      </w:r>
      <w:r w:rsidRPr="00930F97">
        <w:rPr>
          <w:spacing w:val="4"/>
        </w:rPr>
        <w:t>муле</w:t>
      </w:r>
    </w:p>
    <w:p w:rsidR="00D81DDF" w:rsidRPr="00930F97" w:rsidRDefault="00D81DDF" w:rsidP="00D81DDF">
      <w:pPr>
        <w:ind w:firstLine="284"/>
        <w:jc w:val="center"/>
      </w:pPr>
      <w:r w:rsidRPr="00930F97">
        <w:rPr>
          <w:spacing w:val="4"/>
        </w:rPr>
        <w:t>А = 100(в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б)/(б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а),</w:t>
      </w:r>
    </w:p>
    <w:p w:rsidR="00D81DDF" w:rsidRPr="00930F97" w:rsidRDefault="00D81DDF" w:rsidP="00D81DDF">
      <w:pPr>
        <w:ind w:firstLine="284"/>
        <w:jc w:val="both"/>
      </w:pPr>
      <w:r w:rsidRPr="00930F97">
        <w:t>где</w:t>
      </w:r>
      <w:proofErr w:type="gramStart"/>
      <w:r w:rsidRPr="00930F97">
        <w:t xml:space="preserve">  А</w:t>
      </w:r>
      <w:proofErr w:type="gramEnd"/>
      <w:r w:rsidRPr="00930F97">
        <w:t xml:space="preserve"> </w:t>
      </w:r>
      <w:r w:rsidRPr="00930F97">
        <w:rPr>
          <w:spacing w:val="4"/>
        </w:rPr>
        <w:sym w:font="Symbol" w:char="F02D"/>
      </w:r>
      <w:r w:rsidRPr="00930F97">
        <w:t xml:space="preserve"> полная  влагоемкость  (количество воды в миллилитрах,         поглощенное </w:t>
      </w:r>
      <w:smartTag w:uri="urn:schemas-microsoft-com:office:smarttags" w:element="metricconverter">
        <w:smartTagPr>
          <w:attr w:name="ProductID" w:val="100 г"/>
        </w:smartTagPr>
        <w:r w:rsidRPr="00930F97">
          <w:t>100 г</w:t>
        </w:r>
      </w:smartTag>
      <w:r w:rsidRPr="00930F97">
        <w:t xml:space="preserve"> сухого песка);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а 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масса пустого цилиндра;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proofErr w:type="gramStart"/>
      <w:r w:rsidRPr="00930F97">
        <w:rPr>
          <w:spacing w:val="4"/>
        </w:rPr>
        <w:t>б</w:t>
      </w:r>
      <w:proofErr w:type="gramEnd"/>
      <w:r w:rsidRPr="00930F97">
        <w:rPr>
          <w:spacing w:val="4"/>
        </w:rPr>
        <w:t xml:space="preserve"> 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масса цилиндра с сухим песком;</w:t>
      </w:r>
    </w:p>
    <w:p w:rsidR="00D81DDF" w:rsidRPr="00930F97" w:rsidRDefault="00D81DDF" w:rsidP="00D81DDF">
      <w:pPr>
        <w:ind w:firstLine="284"/>
        <w:jc w:val="both"/>
      </w:pPr>
      <w:proofErr w:type="gramStart"/>
      <w:r w:rsidRPr="00930F97">
        <w:rPr>
          <w:spacing w:val="4"/>
        </w:rPr>
        <w:lastRenderedPageBreak/>
        <w:t>в</w:t>
      </w:r>
      <w:proofErr w:type="gramEnd"/>
      <w:r w:rsidRPr="00930F97">
        <w:rPr>
          <w:spacing w:val="4"/>
        </w:rPr>
        <w:t xml:space="preserve"> 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</w:t>
      </w:r>
      <w:proofErr w:type="gramStart"/>
      <w:r w:rsidRPr="00930F97">
        <w:rPr>
          <w:spacing w:val="4"/>
        </w:rPr>
        <w:t>масса</w:t>
      </w:r>
      <w:proofErr w:type="gramEnd"/>
      <w:r w:rsidRPr="00930F97">
        <w:rPr>
          <w:spacing w:val="4"/>
        </w:rPr>
        <w:t xml:space="preserve"> цилиндра с песком после насыщения его водой.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Затем рассчитывают количество воды (Б), </w:t>
      </w:r>
      <w:r w:rsidRPr="00930F97">
        <w:rPr>
          <w:spacing w:val="4"/>
        </w:rPr>
        <w:t>необходимое для у</w:t>
      </w:r>
      <w:r w:rsidRPr="00930F97">
        <w:rPr>
          <w:spacing w:val="4"/>
        </w:rPr>
        <w:t>в</w:t>
      </w:r>
      <w:r w:rsidRPr="00930F97">
        <w:rPr>
          <w:spacing w:val="4"/>
        </w:rPr>
        <w:t>лажнения 100г сухого песка до 60 % по форм</w:t>
      </w:r>
      <w:r w:rsidRPr="00930F97">
        <w:rPr>
          <w:spacing w:val="4"/>
        </w:rPr>
        <w:t>у</w:t>
      </w:r>
      <w:r w:rsidRPr="00930F97">
        <w:rPr>
          <w:spacing w:val="4"/>
        </w:rPr>
        <w:t xml:space="preserve">ле </w:t>
      </w:r>
    </w:p>
    <w:p w:rsidR="00D81DDF" w:rsidRPr="00930F97" w:rsidRDefault="00D81DDF" w:rsidP="00D81DDF">
      <w:pPr>
        <w:ind w:firstLine="284"/>
        <w:jc w:val="center"/>
        <w:rPr>
          <w:spacing w:val="4"/>
        </w:rPr>
      </w:pPr>
      <w:proofErr w:type="gramStart"/>
      <w:r w:rsidRPr="00930F97">
        <w:rPr>
          <w:spacing w:val="4"/>
        </w:rPr>
        <w:t>Б</w:t>
      </w:r>
      <w:proofErr w:type="gramEnd"/>
      <w:r w:rsidRPr="00930F97">
        <w:rPr>
          <w:spacing w:val="4"/>
        </w:rPr>
        <w:t xml:space="preserve"> = 60А/100,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где</w:t>
      </w:r>
      <w:proofErr w:type="gramStart"/>
      <w:r w:rsidRPr="00930F97">
        <w:rPr>
          <w:spacing w:val="4"/>
        </w:rPr>
        <w:t xml:space="preserve">  А</w:t>
      </w:r>
      <w:proofErr w:type="gramEnd"/>
      <w:r w:rsidRPr="00930F97">
        <w:rPr>
          <w:spacing w:val="4"/>
        </w:rPr>
        <w:t xml:space="preserve">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полная влагоемкость.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Заполнить </w:t>
      </w:r>
      <w:proofErr w:type="spellStart"/>
      <w:r w:rsidRPr="00930F97">
        <w:t>растильню</w:t>
      </w:r>
      <w:proofErr w:type="spellEnd"/>
      <w:r w:rsidRPr="00930F97">
        <w:t xml:space="preserve"> на 3/4 объёма песком и  рассчитать количес</w:t>
      </w:r>
      <w:r w:rsidRPr="00930F97">
        <w:t>т</w:t>
      </w:r>
      <w:r w:rsidRPr="00930F97">
        <w:t xml:space="preserve">во воды (С),  необходимое  для  его увлажнения до 60 %  </w:t>
      </w:r>
      <w:proofErr w:type="gramStart"/>
      <w:r w:rsidRPr="00930F97">
        <w:t>от</w:t>
      </w:r>
      <w:proofErr w:type="gramEnd"/>
      <w:r w:rsidRPr="00930F97">
        <w:t xml:space="preserve"> полной </w:t>
      </w:r>
      <w:r w:rsidRPr="00930F97">
        <w:rPr>
          <w:spacing w:val="4"/>
        </w:rPr>
        <w:t>влаг</w:t>
      </w:r>
      <w:r w:rsidRPr="00930F97">
        <w:rPr>
          <w:spacing w:val="4"/>
        </w:rPr>
        <w:t>о</w:t>
      </w:r>
      <w:r w:rsidRPr="00930F97">
        <w:rPr>
          <w:spacing w:val="4"/>
        </w:rPr>
        <w:t>емкости, по формуле</w:t>
      </w:r>
    </w:p>
    <w:p w:rsidR="00D81DDF" w:rsidRPr="00930F97" w:rsidRDefault="00D81DDF" w:rsidP="00D81DDF">
      <w:pPr>
        <w:ind w:firstLine="284"/>
        <w:jc w:val="center"/>
      </w:pPr>
      <w:r w:rsidRPr="00930F97">
        <w:rPr>
          <w:spacing w:val="4"/>
        </w:rPr>
        <w:t xml:space="preserve">С = </w:t>
      </w:r>
      <w:proofErr w:type="gramStart"/>
      <w:r w:rsidRPr="00930F97">
        <w:rPr>
          <w:spacing w:val="4"/>
          <w:lang w:val="en-US"/>
        </w:rPr>
        <w:t>m</w:t>
      </w:r>
      <w:proofErr w:type="gramEnd"/>
      <w:r w:rsidRPr="00930F97">
        <w:rPr>
          <w:spacing w:val="4"/>
        </w:rPr>
        <w:t>Б/100,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где m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масса песка в </w:t>
      </w:r>
      <w:proofErr w:type="spellStart"/>
      <w:r w:rsidRPr="00930F97">
        <w:rPr>
          <w:spacing w:val="4"/>
        </w:rPr>
        <w:t>растильне</w:t>
      </w:r>
      <w:proofErr w:type="spellEnd"/>
      <w:r w:rsidRPr="00930F97">
        <w:rPr>
          <w:spacing w:val="4"/>
        </w:rPr>
        <w:t>;</w:t>
      </w:r>
    </w:p>
    <w:p w:rsidR="00D81DDF" w:rsidRPr="00930F97" w:rsidRDefault="00D81DDF" w:rsidP="00D81DDF">
      <w:pPr>
        <w:ind w:firstLine="284"/>
        <w:jc w:val="both"/>
      </w:pPr>
      <w:proofErr w:type="gramStart"/>
      <w:r w:rsidRPr="00930F97">
        <w:rPr>
          <w:spacing w:val="4"/>
        </w:rPr>
        <w:t>Б</w:t>
      </w:r>
      <w:proofErr w:type="gramEnd"/>
      <w:r w:rsidRPr="00930F97">
        <w:rPr>
          <w:spacing w:val="4"/>
        </w:rPr>
        <w:t xml:space="preserve"> 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количество воды, необходимое для увлажнения 100г пе</w:t>
      </w:r>
      <w:r w:rsidRPr="00930F97">
        <w:rPr>
          <w:spacing w:val="4"/>
        </w:rPr>
        <w:t>с</w:t>
      </w:r>
      <w:r w:rsidRPr="00930F97">
        <w:rPr>
          <w:spacing w:val="4"/>
        </w:rPr>
        <w:t>ка</w:t>
      </w:r>
      <w:r w:rsidRPr="00930F97">
        <w:t xml:space="preserve">. </w:t>
      </w:r>
    </w:p>
    <w:p w:rsidR="00D81DDF" w:rsidRPr="00930F97" w:rsidRDefault="00D81DDF" w:rsidP="00D81DDF">
      <w:pPr>
        <w:ind w:firstLine="284"/>
        <w:jc w:val="both"/>
      </w:pPr>
      <w:r w:rsidRPr="00930F97">
        <w:t xml:space="preserve">Заполнить все </w:t>
      </w:r>
      <w:proofErr w:type="spellStart"/>
      <w:r w:rsidRPr="00930F97">
        <w:t>растильни</w:t>
      </w:r>
      <w:proofErr w:type="spellEnd"/>
      <w:r w:rsidRPr="00930F97">
        <w:t xml:space="preserve"> песком до одного уровня, равномерно </w:t>
      </w:r>
      <w:r w:rsidRPr="00930F97">
        <w:rPr>
          <w:spacing w:val="4"/>
        </w:rPr>
        <w:t>у</w:t>
      </w:r>
      <w:r w:rsidRPr="00930F97">
        <w:rPr>
          <w:spacing w:val="4"/>
        </w:rPr>
        <w:t>в</w:t>
      </w:r>
      <w:r w:rsidRPr="00930F97">
        <w:rPr>
          <w:spacing w:val="4"/>
        </w:rPr>
        <w:t>лажнить и перемешать песок, разровнять, уплотнить, сделать ма</w:t>
      </w:r>
      <w:r w:rsidRPr="00930F97">
        <w:rPr>
          <w:spacing w:val="4"/>
        </w:rPr>
        <w:t>р</w:t>
      </w:r>
      <w:r w:rsidRPr="00930F97">
        <w:rPr>
          <w:spacing w:val="4"/>
        </w:rPr>
        <w:t>кировку мест размещения семян.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b/>
        </w:rPr>
        <w:t>2.</w:t>
      </w:r>
      <w:r w:rsidRPr="00930F97">
        <w:t xml:space="preserve"> Отобрать 2 повторности семян по 100 шт. для зерновых культур и по 50 – для бобовых. Семена разложить в </w:t>
      </w:r>
      <w:proofErr w:type="spellStart"/>
      <w:r w:rsidRPr="00930F97">
        <w:t>растильни</w:t>
      </w:r>
      <w:proofErr w:type="spellEnd"/>
      <w:r w:rsidRPr="00930F97">
        <w:t>, разровнять и у</w:t>
      </w:r>
      <w:r w:rsidRPr="00930F97">
        <w:t>п</w:t>
      </w:r>
      <w:r w:rsidRPr="00930F97">
        <w:t xml:space="preserve">лотнить песок, оформить этикетки к каждой </w:t>
      </w:r>
      <w:proofErr w:type="spellStart"/>
      <w:r w:rsidRPr="00930F97">
        <w:t>растильне</w:t>
      </w:r>
      <w:proofErr w:type="spellEnd"/>
      <w:r w:rsidRPr="00930F97">
        <w:t xml:space="preserve">, составить </w:t>
      </w:r>
      <w:proofErr w:type="spellStart"/>
      <w:r w:rsidRPr="00930F97">
        <w:t>ра</w:t>
      </w:r>
      <w:r w:rsidRPr="00930F97">
        <w:t>с</w:t>
      </w:r>
      <w:r w:rsidRPr="00930F97">
        <w:t>тильни</w:t>
      </w:r>
      <w:proofErr w:type="spellEnd"/>
      <w:r w:rsidRPr="00930F97">
        <w:t xml:space="preserve"> по 4 шт. друг на друга, </w:t>
      </w:r>
      <w:proofErr w:type="gramStart"/>
      <w:r w:rsidRPr="00930F97">
        <w:t>верхнюю</w:t>
      </w:r>
      <w:proofErr w:type="gramEnd"/>
      <w:r w:rsidRPr="00930F97">
        <w:t xml:space="preserve"> закрыть покровным </w:t>
      </w:r>
      <w:r w:rsidRPr="00930F97">
        <w:rPr>
          <w:spacing w:val="4"/>
        </w:rPr>
        <w:t>сте</w:t>
      </w:r>
      <w:r w:rsidRPr="00930F97">
        <w:rPr>
          <w:spacing w:val="4"/>
        </w:rPr>
        <w:t>к</w:t>
      </w:r>
      <w:r w:rsidRPr="00930F97">
        <w:rPr>
          <w:spacing w:val="4"/>
        </w:rPr>
        <w:t>лом.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b/>
        </w:rPr>
        <w:t>3.</w:t>
      </w:r>
      <w:r w:rsidRPr="00930F97">
        <w:t xml:space="preserve"> Поставить </w:t>
      </w:r>
      <w:proofErr w:type="spellStart"/>
      <w:r w:rsidRPr="00930F97">
        <w:t>растильни</w:t>
      </w:r>
      <w:proofErr w:type="spellEnd"/>
      <w:r w:rsidRPr="00930F97">
        <w:t xml:space="preserve"> в прогретый до 20</w:t>
      </w:r>
      <w:r w:rsidRPr="00930F97">
        <w:rPr>
          <w:vertAlign w:val="superscript"/>
        </w:rPr>
        <w:t>о</w:t>
      </w:r>
      <w:proofErr w:type="gramStart"/>
      <w:r w:rsidRPr="00930F97">
        <w:t xml:space="preserve"> С</w:t>
      </w:r>
      <w:proofErr w:type="gramEnd"/>
      <w:r w:rsidRPr="00930F97">
        <w:t xml:space="preserve"> термостат для </w:t>
      </w:r>
      <w:r w:rsidRPr="00930F97">
        <w:rPr>
          <w:spacing w:val="4"/>
        </w:rPr>
        <w:t>прор</w:t>
      </w:r>
      <w:r w:rsidRPr="00930F97">
        <w:rPr>
          <w:spacing w:val="4"/>
        </w:rPr>
        <w:t>а</w:t>
      </w:r>
      <w:r w:rsidRPr="00930F97">
        <w:rPr>
          <w:spacing w:val="4"/>
        </w:rPr>
        <w:t>щивания семян.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b/>
        </w:rPr>
        <w:t>4.</w:t>
      </w:r>
      <w:r w:rsidRPr="00930F97">
        <w:t xml:space="preserve"> Через 7 суток подсчитать количество всхожих семян и рассчитать </w:t>
      </w:r>
      <w:r w:rsidRPr="00930F97">
        <w:rPr>
          <w:spacing w:val="4"/>
        </w:rPr>
        <w:t>всхожесть по формуле</w:t>
      </w:r>
    </w:p>
    <w:p w:rsidR="00D81DDF" w:rsidRPr="00930F97" w:rsidRDefault="00D81DDF" w:rsidP="00D81DDF">
      <w:pPr>
        <w:ind w:firstLine="284"/>
        <w:jc w:val="center"/>
      </w:pPr>
      <w:r w:rsidRPr="00930F97">
        <w:rPr>
          <w:spacing w:val="4"/>
        </w:rPr>
        <w:t>Х = а100/в</w:t>
      </w:r>
      <w:proofErr w:type="gramStart"/>
      <w:r w:rsidRPr="00930F97">
        <w:rPr>
          <w:spacing w:val="4"/>
        </w:rPr>
        <w:t xml:space="preserve"> (%),</w:t>
      </w:r>
      <w:proofErr w:type="gramEnd"/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где   Х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всхожесть семян;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         а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количество всхожих семян через 7 суток;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         в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количество анализируемых семян (50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100 шт.).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b/>
          <w:spacing w:val="4"/>
        </w:rPr>
        <w:t>5.</w:t>
      </w:r>
      <w:r w:rsidRPr="00930F97">
        <w:rPr>
          <w:spacing w:val="4"/>
        </w:rPr>
        <w:t xml:space="preserve"> Результаты анализа записать в таблицу 4.</w:t>
      </w:r>
    </w:p>
    <w:p w:rsidR="00D81DDF" w:rsidRPr="00930F97" w:rsidRDefault="00D81DDF" w:rsidP="00D81DDF">
      <w:pPr>
        <w:ind w:firstLine="284"/>
        <w:jc w:val="both"/>
      </w:pPr>
    </w:p>
    <w:p w:rsidR="00D81DDF" w:rsidRPr="0034273B" w:rsidRDefault="00D81DDF" w:rsidP="00D81DDF">
      <w:pPr>
        <w:ind w:firstLine="284"/>
        <w:jc w:val="center"/>
        <w:rPr>
          <w:b/>
          <w:sz w:val="20"/>
          <w:szCs w:val="20"/>
        </w:rPr>
      </w:pPr>
      <w:r w:rsidRPr="0034273B">
        <w:rPr>
          <w:spacing w:val="70"/>
          <w:sz w:val="20"/>
          <w:szCs w:val="20"/>
        </w:rPr>
        <w:t>Таблица</w:t>
      </w:r>
      <w:proofErr w:type="gramStart"/>
      <w:r w:rsidRPr="0034273B">
        <w:rPr>
          <w:spacing w:val="70"/>
          <w:sz w:val="20"/>
          <w:szCs w:val="20"/>
        </w:rPr>
        <w:t>4</w:t>
      </w:r>
      <w:proofErr w:type="gramEnd"/>
      <w:r w:rsidRPr="0034273B">
        <w:rPr>
          <w:sz w:val="20"/>
          <w:szCs w:val="20"/>
        </w:rPr>
        <w:t xml:space="preserve">. </w:t>
      </w:r>
      <w:r w:rsidRPr="0034273B">
        <w:rPr>
          <w:b/>
          <w:sz w:val="20"/>
          <w:szCs w:val="20"/>
        </w:rPr>
        <w:t>Сравнительная всхожесть семян сельскохозяйственных культур</w:t>
      </w:r>
    </w:p>
    <w:p w:rsidR="00D81DDF" w:rsidRPr="0034273B" w:rsidRDefault="00D81DDF" w:rsidP="00D81DDF">
      <w:pPr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15"/>
        <w:gridCol w:w="2659"/>
        <w:gridCol w:w="2215"/>
        <w:gridCol w:w="2215"/>
      </w:tblGrid>
      <w:tr w:rsidR="00D81DDF" w:rsidRPr="0034273B" w:rsidTr="00B11382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 xml:space="preserve">     Культура</w:t>
            </w:r>
          </w:p>
        </w:tc>
        <w:tc>
          <w:tcPr>
            <w:tcW w:w="2659" w:type="dxa"/>
            <w:tcBorders>
              <w:top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 xml:space="preserve">   Повторность</w:t>
            </w:r>
          </w:p>
        </w:tc>
        <w:tc>
          <w:tcPr>
            <w:tcW w:w="22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pacing w:val="-10"/>
                <w:sz w:val="20"/>
                <w:szCs w:val="20"/>
              </w:rPr>
              <w:t>Количество всхожих  с</w:t>
            </w:r>
            <w:r w:rsidRPr="0034273B">
              <w:rPr>
                <w:spacing w:val="-10"/>
                <w:sz w:val="20"/>
                <w:szCs w:val="20"/>
              </w:rPr>
              <w:t>е</w:t>
            </w:r>
            <w:r w:rsidRPr="0034273B">
              <w:rPr>
                <w:spacing w:val="-10"/>
                <w:sz w:val="20"/>
                <w:szCs w:val="20"/>
              </w:rPr>
              <w:t>мян,   шт.</w:t>
            </w:r>
          </w:p>
        </w:tc>
        <w:tc>
          <w:tcPr>
            <w:tcW w:w="2215" w:type="dxa"/>
            <w:tcBorders>
              <w:top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Всхожесть</w:t>
            </w:r>
          </w:p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семян, %</w:t>
            </w:r>
          </w:p>
        </w:tc>
      </w:tr>
      <w:tr w:rsidR="00D81DDF" w:rsidRPr="0034273B" w:rsidTr="00B11382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2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1 …..</w:t>
            </w:r>
          </w:p>
        </w:tc>
        <w:tc>
          <w:tcPr>
            <w:tcW w:w="26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</w:t>
            </w:r>
          </w:p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II</w:t>
            </w:r>
          </w:p>
          <w:p w:rsidR="00D81DDF" w:rsidRPr="0034273B" w:rsidRDefault="00D81DDF" w:rsidP="00B11382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273B">
              <w:rPr>
                <w:rFonts w:ascii="Times New Roman" w:hAnsi="Times New Roman"/>
                <w:b w:val="0"/>
                <w:sz w:val="20"/>
                <w:szCs w:val="20"/>
              </w:rPr>
              <w:t>Среднее</w:t>
            </w:r>
          </w:p>
        </w:tc>
        <w:tc>
          <w:tcPr>
            <w:tcW w:w="2215" w:type="dxa"/>
            <w:tcBorders>
              <w:bottom w:val="single" w:sz="4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DDF" w:rsidRPr="0034273B" w:rsidRDefault="00D81DDF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D81DDF" w:rsidRPr="0034273B" w:rsidRDefault="00D81DDF" w:rsidP="00D81DDF">
      <w:pPr>
        <w:ind w:firstLine="284"/>
        <w:rPr>
          <w:sz w:val="20"/>
          <w:szCs w:val="20"/>
        </w:rPr>
      </w:pPr>
    </w:p>
    <w:p w:rsidR="00D81DDF" w:rsidRPr="00930F97" w:rsidRDefault="00D81DDF" w:rsidP="00D81DDF">
      <w:pPr>
        <w:ind w:firstLine="284"/>
        <w:rPr>
          <w:spacing w:val="4"/>
        </w:rPr>
      </w:pPr>
      <w:r w:rsidRPr="00930F97">
        <w:rPr>
          <w:b/>
        </w:rPr>
        <w:t>6.</w:t>
      </w:r>
      <w:r w:rsidRPr="00930F97">
        <w:t xml:space="preserve"> Произвести статистический анализ всхожести семян </w:t>
      </w:r>
      <w:r w:rsidRPr="00930F97">
        <w:rPr>
          <w:spacing w:val="4"/>
        </w:rPr>
        <w:t>сельскох</w:t>
      </w:r>
      <w:r w:rsidRPr="00930F97">
        <w:rPr>
          <w:spacing w:val="4"/>
        </w:rPr>
        <w:t>о</w:t>
      </w:r>
      <w:r w:rsidRPr="00930F97">
        <w:rPr>
          <w:spacing w:val="4"/>
        </w:rPr>
        <w:t>зяйственных культур и сделать выводы</w:t>
      </w:r>
      <w:r w:rsidRPr="00930F97">
        <w:t xml:space="preserve"> </w:t>
      </w:r>
      <w:proofErr w:type="gramStart"/>
      <w:r w:rsidRPr="00930F97">
        <w:t>о</w:t>
      </w:r>
      <w:proofErr w:type="gramEnd"/>
      <w:r w:rsidRPr="00930F97">
        <w:t xml:space="preserve"> </w:t>
      </w:r>
      <w:proofErr w:type="gramStart"/>
      <w:r w:rsidRPr="00930F97">
        <w:t>их</w:t>
      </w:r>
      <w:proofErr w:type="gramEnd"/>
      <w:r w:rsidRPr="00930F97">
        <w:t xml:space="preserve"> радиочувствительн</w:t>
      </w:r>
      <w:r w:rsidRPr="00930F97">
        <w:t>о</w:t>
      </w:r>
      <w:r w:rsidRPr="00930F97">
        <w:t>сти</w:t>
      </w:r>
      <w:r w:rsidRPr="00930F97">
        <w:rPr>
          <w:spacing w:val="4"/>
        </w:rPr>
        <w:t>.</w:t>
      </w:r>
    </w:p>
    <w:p w:rsidR="00D81DDF" w:rsidRDefault="00D81DDF" w:rsidP="00D81DDF">
      <w:pPr>
        <w:ind w:firstLine="284"/>
        <w:rPr>
          <w:b/>
          <w:spacing w:val="4"/>
        </w:rPr>
      </w:pPr>
    </w:p>
    <w:p w:rsidR="00D81DDF" w:rsidRDefault="00D81DDF" w:rsidP="00D81DDF">
      <w:pPr>
        <w:ind w:firstLine="284"/>
        <w:jc w:val="center"/>
        <w:rPr>
          <w:b/>
          <w:spacing w:val="4"/>
        </w:rPr>
      </w:pPr>
      <w:r w:rsidRPr="00930F97">
        <w:rPr>
          <w:b/>
          <w:spacing w:val="4"/>
        </w:rPr>
        <w:t>Контрольные вопросы</w:t>
      </w:r>
    </w:p>
    <w:p w:rsidR="00D81DDF" w:rsidRPr="00930F97" w:rsidRDefault="00D81DDF" w:rsidP="00D81DDF">
      <w:pPr>
        <w:ind w:firstLine="284"/>
        <w:rPr>
          <w:b/>
          <w:spacing w:val="4"/>
        </w:rPr>
      </w:pP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1. Что такое радиочувствительность?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2. Почему проблема  радиочувствительности является важнейшей </w:t>
      </w:r>
      <w:r w:rsidRPr="00930F97">
        <w:rPr>
          <w:spacing w:val="4"/>
        </w:rPr>
        <w:t>в радиобиологии?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spacing w:val="4"/>
        </w:rPr>
        <w:t>3. По каким показателям оценивается радиочувствительность растений?</w:t>
      </w:r>
    </w:p>
    <w:p w:rsidR="00D81DDF" w:rsidRPr="00930F97" w:rsidRDefault="00D81DDF" w:rsidP="00D81DDF">
      <w:pPr>
        <w:ind w:firstLine="284"/>
        <w:jc w:val="both"/>
      </w:pPr>
      <w:r w:rsidRPr="00930F97">
        <w:t>4. Какие критерии используются при оценке радиочувствительн</w:t>
      </w:r>
      <w:r w:rsidRPr="00930F97">
        <w:t>о</w:t>
      </w:r>
      <w:r w:rsidRPr="00930F97">
        <w:t xml:space="preserve">сти </w:t>
      </w:r>
      <w:r w:rsidRPr="00930F97">
        <w:rPr>
          <w:spacing w:val="4"/>
        </w:rPr>
        <w:t>растений (посевов) в производственных условиях?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spacing w:val="4"/>
        </w:rPr>
        <w:t>5. Как  производится  количественная оценка радиочувствител</w:t>
      </w:r>
      <w:r w:rsidRPr="00930F97">
        <w:rPr>
          <w:spacing w:val="4"/>
        </w:rPr>
        <w:t>ь</w:t>
      </w:r>
      <w:r w:rsidRPr="00930F97">
        <w:rPr>
          <w:spacing w:val="4"/>
        </w:rPr>
        <w:t>ности?</w:t>
      </w:r>
    </w:p>
    <w:p w:rsidR="00D81DDF" w:rsidRPr="00930F97" w:rsidRDefault="00D81DDF" w:rsidP="00D81DDF">
      <w:pPr>
        <w:ind w:firstLine="284"/>
        <w:jc w:val="both"/>
      </w:pPr>
      <w:r w:rsidRPr="00930F97">
        <w:t xml:space="preserve">6. Как классифицируются семена по </w:t>
      </w:r>
      <w:proofErr w:type="spellStart"/>
      <w:r w:rsidRPr="00930F97">
        <w:t>радиоустойчивости</w:t>
      </w:r>
      <w:proofErr w:type="spellEnd"/>
      <w:r w:rsidRPr="00930F97">
        <w:t xml:space="preserve">? </w:t>
      </w:r>
    </w:p>
    <w:p w:rsidR="00D81DDF" w:rsidRPr="00930F97" w:rsidRDefault="00D81DDF" w:rsidP="00D81DDF">
      <w:pPr>
        <w:ind w:firstLine="284"/>
        <w:jc w:val="both"/>
      </w:pPr>
      <w:r w:rsidRPr="00930F97">
        <w:rPr>
          <w:spacing w:val="4"/>
        </w:rPr>
        <w:t>7. Что п</w:t>
      </w:r>
      <w:r w:rsidRPr="00930F97">
        <w:rPr>
          <w:spacing w:val="4"/>
        </w:rPr>
        <w:t>о</w:t>
      </w:r>
      <w:r w:rsidRPr="00930F97">
        <w:rPr>
          <w:spacing w:val="4"/>
        </w:rPr>
        <w:t>ложено в основу этой классификации?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8. Какая существует разница в радиочувствительности семян </w:t>
      </w:r>
      <w:r w:rsidRPr="00930F97">
        <w:rPr>
          <w:spacing w:val="4"/>
        </w:rPr>
        <w:t>однодольных и дв</w:t>
      </w:r>
      <w:r w:rsidRPr="00930F97">
        <w:rPr>
          <w:spacing w:val="4"/>
        </w:rPr>
        <w:t>у</w:t>
      </w:r>
      <w:r w:rsidRPr="00930F97">
        <w:rPr>
          <w:spacing w:val="4"/>
        </w:rPr>
        <w:t>дольных растений?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9. Какой класс цветковых растений характеризуется более широким </w:t>
      </w:r>
      <w:r w:rsidRPr="00930F97">
        <w:rPr>
          <w:spacing w:val="4"/>
        </w:rPr>
        <w:t xml:space="preserve">варьированием </w:t>
      </w:r>
      <w:proofErr w:type="spellStart"/>
      <w:r w:rsidRPr="00930F97">
        <w:rPr>
          <w:spacing w:val="4"/>
        </w:rPr>
        <w:t>радиоустойчивости</w:t>
      </w:r>
      <w:proofErr w:type="spellEnd"/>
      <w:r w:rsidRPr="00930F97">
        <w:rPr>
          <w:spacing w:val="4"/>
        </w:rPr>
        <w:t xml:space="preserve"> семян?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lastRenderedPageBreak/>
        <w:t xml:space="preserve">10. Какое  семейство  из  класса </w:t>
      </w:r>
      <w:proofErr w:type="gramStart"/>
      <w:r w:rsidRPr="00930F97">
        <w:t>двудольных</w:t>
      </w:r>
      <w:proofErr w:type="gramEnd"/>
      <w:r w:rsidRPr="00930F97">
        <w:t xml:space="preserve"> имеет максимальную </w:t>
      </w:r>
      <w:proofErr w:type="spellStart"/>
      <w:r w:rsidRPr="00930F97">
        <w:rPr>
          <w:spacing w:val="4"/>
        </w:rPr>
        <w:t>радиоустойчивость</w:t>
      </w:r>
      <w:proofErr w:type="spellEnd"/>
      <w:r w:rsidRPr="00930F97">
        <w:rPr>
          <w:spacing w:val="4"/>
        </w:rPr>
        <w:t>? Назовите виды этого семейства.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11. Какова связь радиочувствительности с типом зародыша </w:t>
      </w:r>
      <w:r w:rsidRPr="00930F97">
        <w:rPr>
          <w:spacing w:val="4"/>
        </w:rPr>
        <w:t>сем</w:t>
      </w:r>
      <w:r w:rsidRPr="00930F97">
        <w:rPr>
          <w:spacing w:val="4"/>
        </w:rPr>
        <w:t>е</w:t>
      </w:r>
      <w:r w:rsidRPr="00930F97">
        <w:rPr>
          <w:spacing w:val="4"/>
        </w:rPr>
        <w:t>ни?</w:t>
      </w:r>
    </w:p>
    <w:p w:rsidR="00D81DDF" w:rsidRPr="00930F97" w:rsidRDefault="00D81DDF" w:rsidP="00D81DDF">
      <w:pPr>
        <w:ind w:firstLine="284"/>
        <w:jc w:val="both"/>
      </w:pPr>
      <w:r w:rsidRPr="00930F97">
        <w:t xml:space="preserve">12. Как связана радиочувствительность семян с </w:t>
      </w:r>
      <w:proofErr w:type="spellStart"/>
      <w:r w:rsidRPr="00930F97">
        <w:t>филогенетиче</w:t>
      </w:r>
      <w:proofErr w:type="gramStart"/>
      <w:r w:rsidRPr="00930F97">
        <w:t>c</w:t>
      </w:r>
      <w:proofErr w:type="gramEnd"/>
      <w:r w:rsidRPr="00930F97">
        <w:t>ким</w:t>
      </w:r>
      <w:proofErr w:type="spellEnd"/>
      <w:r w:rsidRPr="00930F97">
        <w:t xml:space="preserve"> </w:t>
      </w:r>
      <w:r w:rsidRPr="00930F97">
        <w:rPr>
          <w:spacing w:val="4"/>
        </w:rPr>
        <w:t>п</w:t>
      </w:r>
      <w:r w:rsidRPr="00930F97">
        <w:rPr>
          <w:spacing w:val="4"/>
        </w:rPr>
        <w:t>о</w:t>
      </w:r>
      <w:r w:rsidRPr="00930F97">
        <w:rPr>
          <w:spacing w:val="4"/>
        </w:rPr>
        <w:t>ложением растения?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13. Почему наблюдается варьирование радиочувствительности в </w:t>
      </w:r>
      <w:r w:rsidRPr="00930F97">
        <w:rPr>
          <w:spacing w:val="4"/>
        </w:rPr>
        <w:t>пред</w:t>
      </w:r>
      <w:r w:rsidRPr="00930F97">
        <w:rPr>
          <w:spacing w:val="4"/>
        </w:rPr>
        <w:t>е</w:t>
      </w:r>
      <w:r w:rsidRPr="00930F97">
        <w:rPr>
          <w:spacing w:val="4"/>
        </w:rPr>
        <w:t>лах вида, сорта?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14. По каким показателям определяется радиочувствительность с</w:t>
      </w:r>
      <w:r w:rsidRPr="00930F97">
        <w:rPr>
          <w:spacing w:val="4"/>
        </w:rPr>
        <w:t>е</w:t>
      </w:r>
      <w:r w:rsidRPr="00930F97">
        <w:rPr>
          <w:spacing w:val="4"/>
        </w:rPr>
        <w:t>мян?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t xml:space="preserve">15. Изложите методику подготовки субстрата для определения </w:t>
      </w:r>
      <w:r w:rsidRPr="00930F97">
        <w:rPr>
          <w:spacing w:val="4"/>
        </w:rPr>
        <w:t>всхож</w:t>
      </w:r>
      <w:r w:rsidRPr="00930F97">
        <w:rPr>
          <w:spacing w:val="4"/>
        </w:rPr>
        <w:t>е</w:t>
      </w:r>
      <w:r w:rsidRPr="00930F97">
        <w:rPr>
          <w:spacing w:val="4"/>
        </w:rPr>
        <w:t>сти семян.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16. Для чего определяется </w:t>
      </w:r>
      <w:proofErr w:type="gramStart"/>
      <w:r w:rsidRPr="00930F97">
        <w:rPr>
          <w:spacing w:val="4"/>
        </w:rPr>
        <w:t>полная</w:t>
      </w:r>
      <w:proofErr w:type="gramEnd"/>
      <w:r w:rsidRPr="00930F97">
        <w:rPr>
          <w:spacing w:val="4"/>
        </w:rPr>
        <w:t xml:space="preserve"> влагоемкость песка?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>17. При какой температуре осуществляется проращивание с</w:t>
      </w:r>
      <w:r w:rsidRPr="00930F97">
        <w:rPr>
          <w:spacing w:val="4"/>
        </w:rPr>
        <w:t>е</w:t>
      </w:r>
      <w:r w:rsidRPr="00930F97">
        <w:rPr>
          <w:spacing w:val="4"/>
        </w:rPr>
        <w:t>мян?</w:t>
      </w:r>
    </w:p>
    <w:p w:rsidR="00D81DDF" w:rsidRPr="00930F97" w:rsidRDefault="00D81DDF" w:rsidP="00D81DDF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18. Через </w:t>
      </w:r>
      <w:proofErr w:type="spellStart"/>
      <w:r w:rsidRPr="00930F97">
        <w:rPr>
          <w:spacing w:val="4"/>
        </w:rPr>
        <w:t>како</w:t>
      </w:r>
      <w:proofErr w:type="gramStart"/>
      <w:r w:rsidRPr="00930F97">
        <w:rPr>
          <w:spacing w:val="4"/>
        </w:rPr>
        <w:t>e</w:t>
      </w:r>
      <w:proofErr w:type="spellEnd"/>
      <w:proofErr w:type="gramEnd"/>
      <w:r w:rsidRPr="00930F97">
        <w:rPr>
          <w:spacing w:val="4"/>
        </w:rPr>
        <w:t xml:space="preserve"> время определяется всхожесть семян?</w:t>
      </w:r>
    </w:p>
    <w:p w:rsidR="00D81DDF" w:rsidRPr="00930F97" w:rsidRDefault="00D81DDF" w:rsidP="00D81DDF">
      <w:pPr>
        <w:ind w:firstLine="284"/>
        <w:jc w:val="both"/>
      </w:pPr>
      <w:r w:rsidRPr="00930F97">
        <w:t>19. Какие  выводы  можно сделать по полученным в работе резул</w:t>
      </w:r>
      <w:r w:rsidRPr="00930F97">
        <w:t>ь</w:t>
      </w:r>
      <w:r w:rsidRPr="00930F97">
        <w:t>татам?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DF"/>
    <w:rsid w:val="00C85C82"/>
    <w:rsid w:val="00D8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1D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D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1D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D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2017-01-12T11:04:00Z</cp:lastPrinted>
  <dcterms:created xsi:type="dcterms:W3CDTF">2017-01-12T11:04:00Z</dcterms:created>
  <dcterms:modified xsi:type="dcterms:W3CDTF">2017-01-12T11:05:00Z</dcterms:modified>
</cp:coreProperties>
</file>