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57EF9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 w:rsidRPr="00382036">
        <w:rPr>
          <w:rFonts w:eastAsia="Times New Roman" w:cs="Times New Roman"/>
          <w:b/>
          <w:szCs w:val="28"/>
          <w:lang w:eastAsia="ru-RU"/>
        </w:rPr>
        <w:t>ПОЯСНИТЕЛЬНАЯ ЗАПИСКА</w:t>
      </w:r>
    </w:p>
    <w:p w14:paraId="6924F40A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49B31ED1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>В мировом земледелии наблюдается прямая зависимость уровня сельскохозяйственного производства от применения удобрений и средств защиты растений. Рациональное применение удобрений является одним из первостепенных условий формирования высокой урожайности сельскохозяйственных культур с хорошим качеством продукции, сохранения и повышения уровня почвенного плодородия.</w:t>
      </w:r>
    </w:p>
    <w:p w14:paraId="77B20313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>Цель учебной дисциплины – сформировать базовые профессиональные компетенции по агрохимии, в том числе по взаимодействию растений, почвы и удобрений в процессе выращивания сельскохозяйственных культур, рациональному применению органических и минеральных удобрений для увеличения урожаев, улучшения качества растениеводческой продукции и повышения плодородия почвы.</w:t>
      </w:r>
    </w:p>
    <w:p w14:paraId="032CF73A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>Основные задачи учебной дисциплины – освоить основы минерального питания растений и методы его регулирования, свойства почв в качестве условий питания растений и применения удобрений; методы определения нуждаемости и норм, ассортимент, состав, свойства, сроки и способы применения органических и минеральных удобрений; агрономическую, экономическую и энергетическую эффективности удобрений; технологию хранения, подготовки и внесения органических и минеральных удобрений, обеспечивающих получение высоких и устойчивых урожаев сельскохозяйственных культур.</w:t>
      </w:r>
    </w:p>
    <w:p w14:paraId="6F152157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 xml:space="preserve">Учебная дисциплина «Агрохимия» относится к государственному компоненту модуля «Основы сельскохозяйственного производства» для специальности </w:t>
      </w:r>
      <w:bookmarkStart w:id="1" w:name="_Hlk162255615"/>
      <w:r w:rsidRPr="00382036">
        <w:rPr>
          <w:rFonts w:eastAsia="Times New Roman" w:cs="Times New Roman"/>
          <w:szCs w:val="28"/>
          <w:lang w:eastAsia="ru-RU"/>
        </w:rPr>
        <w:t>6-05-0811-01 «Производство продукции растительного происхождения»</w:t>
      </w:r>
      <w:bookmarkEnd w:id="1"/>
      <w:r w:rsidRPr="00382036">
        <w:rPr>
          <w:rFonts w:eastAsia="Times New Roman" w:cs="Times New Roman"/>
          <w:szCs w:val="28"/>
          <w:lang w:eastAsia="ru-RU"/>
        </w:rPr>
        <w:t xml:space="preserve"> и модуля «Науки о почве» для специальности </w:t>
      </w:r>
      <w:bookmarkStart w:id="2" w:name="_Hlk162251038"/>
      <w:r w:rsidRPr="00382036">
        <w:rPr>
          <w:rFonts w:eastAsia="Times New Roman" w:cs="Times New Roman"/>
          <w:szCs w:val="28"/>
          <w:lang w:eastAsia="ru-RU"/>
        </w:rPr>
        <w:t>6-05-0811-05 «Защита растений и карантин»</w:t>
      </w:r>
      <w:bookmarkEnd w:id="2"/>
      <w:r w:rsidRPr="00382036">
        <w:rPr>
          <w:rFonts w:eastAsia="Times New Roman" w:cs="Times New Roman"/>
          <w:szCs w:val="28"/>
          <w:lang w:eastAsia="ru-RU"/>
        </w:rPr>
        <w:t xml:space="preserve">. </w:t>
      </w:r>
    </w:p>
    <w:p w14:paraId="18AD0C6F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>Освоение учебной дисциплины «Агрохимия» для специальности 6-05-0811-01 «Производство продукции растительного происхождения» базируется на компетенциях, приобретенных ранее студентами при изучении учебных дисциплин: «Химия», «Почвоведение», «Физиология и биохимия растений», «Биология сельскохозяйственных растений», «Ботаника», а также отдельных разделов учебных дисциплин: «Высшая математика» и «Физика с основами агрометеорологии».</w:t>
      </w:r>
    </w:p>
    <w:p w14:paraId="41C2B240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>Освоение учебной дисциплины «Агрохимия» для специальности 6-05-0811-05 «Защита растений и карантин» базируется на компетенциях, приобретенных ранее студентами при изучении учебных дисциплин: «Химия», «Почвоведение», «Сельскохозяйственная микробиология», «Биотехнология», «Ботаника», а также отдельных разделов учебных дисциплин: «Высшая математика» и «Физика с основами агрометеорологии».</w:t>
      </w:r>
    </w:p>
    <w:p w14:paraId="653D165E" w14:textId="77777777" w:rsidR="00382036" w:rsidRPr="00382036" w:rsidRDefault="00382036" w:rsidP="00382036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 xml:space="preserve">В результате изучения учебной дисциплины студент должен закрепить и развить базовую профессиональную компетенцию для специальностей                6-05-0811-01 «Производство продукции растительного происхождения»,      6-05-0811-05 «Защита растений и карантин» </w:t>
      </w:r>
      <w:r w:rsidRPr="00382036">
        <w:rPr>
          <w:rFonts w:eastAsia="Times New Roman" w:cs="Times New Roman"/>
          <w:szCs w:val="28"/>
          <w:lang w:eastAsia="ru-RU"/>
        </w:rPr>
        <w:sym w:font="Symbol" w:char="F02D"/>
      </w:r>
      <w:r w:rsidRPr="00382036">
        <w:rPr>
          <w:rFonts w:eastAsia="Times New Roman" w:cs="Times New Roman"/>
          <w:szCs w:val="28"/>
          <w:lang w:eastAsia="ru-RU"/>
        </w:rPr>
        <w:t xml:space="preserve"> осуществлять мониторинг и рациональное использование почв и удобрений в агрономической </w:t>
      </w:r>
      <w:r w:rsidRPr="00382036">
        <w:rPr>
          <w:rFonts w:eastAsia="Times New Roman" w:cs="Times New Roman"/>
          <w:szCs w:val="28"/>
          <w:lang w:eastAsia="ru-RU"/>
        </w:rPr>
        <w:lastRenderedPageBreak/>
        <w:t>деятельности на основе знаний о свойствах почвы и удобрениях, почвенной и растительной диагностики питания растений; универсальную компетенцию – владеть основами исследовательской деятельности, осуществлять поиск, анализ и синтез информации.</w:t>
      </w:r>
    </w:p>
    <w:p w14:paraId="738FFB2C" w14:textId="77777777" w:rsidR="00382036" w:rsidRPr="00382036" w:rsidRDefault="00382036" w:rsidP="00382036">
      <w:pPr>
        <w:widowControl w:val="0"/>
        <w:tabs>
          <w:tab w:val="left" w:pos="1014"/>
        </w:tabs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b/>
          <w:i/>
          <w:spacing w:val="-4"/>
          <w:szCs w:val="28"/>
          <w:lang w:eastAsia="ru-RU"/>
        </w:rPr>
      </w:pPr>
      <w:r w:rsidRPr="00382036">
        <w:rPr>
          <w:rFonts w:eastAsia="Times New Roman" w:cs="Times New Roman"/>
          <w:spacing w:val="-4"/>
          <w:szCs w:val="28"/>
          <w:lang w:eastAsia="ru-RU"/>
        </w:rPr>
        <w:t>В результате изучения учебной дисциплины «Агрохимия» студент должен:</w:t>
      </w:r>
    </w:p>
    <w:p w14:paraId="75A3BDD1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b/>
          <w:color w:val="000000"/>
          <w:szCs w:val="28"/>
          <w:lang w:eastAsia="ru-RU"/>
        </w:rPr>
      </w:pPr>
      <w:r w:rsidRPr="00382036">
        <w:rPr>
          <w:rFonts w:eastAsia="Times New Roman" w:cs="Courier New"/>
          <w:b/>
          <w:color w:val="000000"/>
          <w:szCs w:val="28"/>
          <w:lang w:eastAsia="ru-RU"/>
        </w:rPr>
        <w:t>знать:</w:t>
      </w:r>
    </w:p>
    <w:p w14:paraId="25B5FE6D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color w:val="000000"/>
          <w:szCs w:val="28"/>
          <w:lang w:eastAsia="ru-RU"/>
        </w:rPr>
      </w:pPr>
      <w:bookmarkStart w:id="3" w:name="_Hlk162255365"/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bookmarkEnd w:id="3"/>
      <w:r w:rsidRPr="00382036">
        <w:rPr>
          <w:rFonts w:eastAsia="Times New Roman" w:cs="Courier New"/>
          <w:color w:val="000000"/>
          <w:szCs w:val="28"/>
          <w:lang w:eastAsia="ru-RU"/>
        </w:rPr>
        <w:t xml:space="preserve"> особенности химического состава важнейших сельскохозяйственных культур и его влияние на качество продукции;</w:t>
      </w:r>
    </w:p>
    <w:p w14:paraId="51EE6D0B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Courier New"/>
          <w:color w:val="000000"/>
          <w:szCs w:val="28"/>
          <w:lang w:eastAsia="ru-RU"/>
        </w:rPr>
        <w:t xml:space="preserve"> роль основных элементов питания в жизни растений и потребность в них для формирования урожая;</w:t>
      </w:r>
    </w:p>
    <w:p w14:paraId="42DA29D8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Courier New"/>
          <w:color w:val="000000"/>
          <w:szCs w:val="28"/>
          <w:lang w:eastAsia="ru-RU"/>
        </w:rPr>
        <w:t xml:space="preserve"> агрохимические свойства почв и пути повышения почвенного плодородия;</w:t>
      </w:r>
    </w:p>
    <w:p w14:paraId="46841E0F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Courier New"/>
          <w:color w:val="000000"/>
          <w:szCs w:val="28"/>
          <w:lang w:eastAsia="ru-RU"/>
        </w:rPr>
        <w:t xml:space="preserve"> состав, свойства, поведение в почве и особенности применения минеральных удобрений;</w:t>
      </w:r>
    </w:p>
    <w:p w14:paraId="5581F014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Times New Roman"/>
          <w:color w:val="000000"/>
          <w:szCs w:val="28"/>
          <w:lang w:eastAsia="ru-RU"/>
        </w:rPr>
        <w:t xml:space="preserve"> состав, удобрительную ценность и условия эффективного применения органических удобрений;</w:t>
      </w:r>
    </w:p>
    <w:p w14:paraId="74E405CE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Times New Roman"/>
          <w:color w:val="000000"/>
          <w:szCs w:val="28"/>
          <w:lang w:eastAsia="ru-RU"/>
        </w:rPr>
        <w:t xml:space="preserve"> особенности питания и удобрения зерновых, зернобобовых, технических, кормовых, овощных, плодовых, ягодных культур, сенокосов и пастбищ, методы расчета экономической и энергетической эффективности применения удобрений;</w:t>
      </w:r>
    </w:p>
    <w:p w14:paraId="6ABFA82B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Courier New"/>
          <w:color w:val="000000"/>
          <w:szCs w:val="28"/>
          <w:lang w:eastAsia="ru-RU"/>
        </w:rPr>
        <w:t xml:space="preserve"> экологические проблемы применения удобрений и приемы снижения негативного влияния удобрений на окружающую среду;</w:t>
      </w:r>
    </w:p>
    <w:p w14:paraId="55A36F08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b/>
          <w:color w:val="000000"/>
          <w:szCs w:val="28"/>
          <w:lang w:eastAsia="ru-RU"/>
        </w:rPr>
      </w:pPr>
      <w:r w:rsidRPr="00382036">
        <w:rPr>
          <w:rFonts w:eastAsia="Times New Roman" w:cs="Courier New"/>
          <w:b/>
          <w:color w:val="000000"/>
          <w:szCs w:val="28"/>
          <w:lang w:eastAsia="ru-RU"/>
        </w:rPr>
        <w:t>уметь:</w:t>
      </w:r>
    </w:p>
    <w:p w14:paraId="79E777F2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Times New Roman"/>
          <w:color w:val="000000"/>
          <w:szCs w:val="28"/>
          <w:lang w:eastAsia="ru-RU"/>
        </w:rPr>
        <w:t xml:space="preserve"> использовать в практической деятельности результаты агрохимических исследований</w:t>
      </w:r>
      <w:r w:rsidRPr="00382036">
        <w:rPr>
          <w:rFonts w:eastAsia="Times New Roman" w:cs="Courier New"/>
          <w:color w:val="000000"/>
          <w:szCs w:val="28"/>
          <w:lang w:eastAsia="ru-RU"/>
        </w:rPr>
        <w:t>;</w:t>
      </w:r>
    </w:p>
    <w:p w14:paraId="3FF16A49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Courier New"/>
          <w:color w:val="000000"/>
          <w:szCs w:val="28"/>
          <w:lang w:eastAsia="ru-RU"/>
        </w:rPr>
        <w:t xml:space="preserve"> организовывать хранение и применение органических, минеральных и известковых удобрений в конкретных условиях производства;</w:t>
      </w:r>
    </w:p>
    <w:p w14:paraId="2B875799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Courier New"/>
          <w:color w:val="000000"/>
          <w:szCs w:val="28"/>
          <w:lang w:eastAsia="ru-RU"/>
        </w:rPr>
        <w:t xml:space="preserve"> разрабатывать и обосновывать систему применения удобрений для хозяйства, севооборота, угодья, культуры;</w:t>
      </w:r>
    </w:p>
    <w:p w14:paraId="023863B3" w14:textId="77777777" w:rsidR="00382036" w:rsidRPr="00382036" w:rsidRDefault="00382036" w:rsidP="00382036">
      <w:pPr>
        <w:tabs>
          <w:tab w:val="left" w:pos="1014"/>
        </w:tabs>
        <w:spacing w:after="0" w:line="232" w:lineRule="auto"/>
        <w:jc w:val="both"/>
        <w:rPr>
          <w:rFonts w:eastAsia="Times New Roman" w:cs="Courier New"/>
          <w:b/>
          <w:color w:val="000000"/>
          <w:szCs w:val="28"/>
          <w:lang w:eastAsia="ru-RU"/>
        </w:rPr>
      </w:pPr>
      <w:r w:rsidRPr="00382036">
        <w:rPr>
          <w:rFonts w:eastAsia="Times New Roman" w:cs="Courier New"/>
          <w:b/>
          <w:color w:val="000000"/>
          <w:szCs w:val="28"/>
          <w:lang w:eastAsia="ru-RU"/>
        </w:rPr>
        <w:t>владеть:</w:t>
      </w:r>
    </w:p>
    <w:p w14:paraId="485578B5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bCs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Courier New"/>
          <w:bCs/>
          <w:color w:val="000000"/>
          <w:szCs w:val="28"/>
          <w:lang w:eastAsia="ru-RU"/>
        </w:rPr>
        <w:t xml:space="preserve"> почвенной и растительной диагностикой питания сельскохозяйственных культур;</w:t>
      </w:r>
    </w:p>
    <w:p w14:paraId="120497D1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Courier New"/>
          <w:bCs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Courier New"/>
          <w:bCs/>
          <w:color w:val="000000"/>
          <w:szCs w:val="28"/>
          <w:lang w:eastAsia="ru-RU"/>
        </w:rPr>
        <w:t xml:space="preserve"> агрохимическими методами анализа почв, органических и минеральных удобрений;</w:t>
      </w:r>
    </w:p>
    <w:p w14:paraId="5540F229" w14:textId="77777777" w:rsidR="00382036" w:rsidRPr="00382036" w:rsidRDefault="00382036" w:rsidP="00382036">
      <w:pPr>
        <w:spacing w:after="0" w:line="232" w:lineRule="auto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382036">
        <w:rPr>
          <w:rFonts w:ascii="Courier New" w:eastAsia="Times New Roman" w:hAnsi="Courier New" w:cs="Courier New"/>
          <w:color w:val="000000"/>
          <w:szCs w:val="28"/>
          <w:lang w:eastAsia="ru-RU"/>
        </w:rPr>
        <w:t>–</w:t>
      </w:r>
      <w:r w:rsidRPr="00382036">
        <w:rPr>
          <w:rFonts w:eastAsia="Times New Roman" w:cs="Times New Roman"/>
          <w:color w:val="000000"/>
          <w:szCs w:val="28"/>
          <w:lang w:eastAsia="ru-RU"/>
        </w:rPr>
        <w:t xml:space="preserve"> методами расчета доз удобрений для сельскохозяйственных культур;</w:t>
      </w:r>
    </w:p>
    <w:p w14:paraId="3796E271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>– методикой расчета агрономической, экономической и энергетической эффективности применения удобрений.</w:t>
      </w:r>
    </w:p>
    <w:p w14:paraId="3279D0D5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>В рамках образовательного процесса по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14:paraId="064D55AC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 xml:space="preserve">Общее количество часов, отводимое на изучение учебной дисциплины «Агрохимия» для студентов специальности 6-05-0811-01 «Производство продукции растительного происхождения» очной полной формы обучения </w:t>
      </w:r>
      <w:r w:rsidRPr="00382036">
        <w:rPr>
          <w:rFonts w:eastAsia="Times New Roman" w:cs="Times New Roman"/>
          <w:szCs w:val="28"/>
          <w:lang w:eastAsia="ru-RU"/>
        </w:rPr>
        <w:lastRenderedPageBreak/>
        <w:t xml:space="preserve">составляет 220 часов, в том числе аудиторных – 126 часов. Примерное распределение аудиторных часов по видам занятий: лекции – 54 часа, лабораторные занятия – 72 часа, на самостоятельную работу отводится 94 часа. Учебная дисциплина изучается на 2 курсе в 3 семестре. </w:t>
      </w:r>
    </w:p>
    <w:p w14:paraId="5FDC563D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>Общее количество часов, отводимое на изучение учебной дисциплины «Агрохимия» для студентов специальности 6-05-0811-01 «Производство продукции растительного происхождения» очной сокращенной формы обучения составляет 220 часов, в том числе аудиторных – 68 часов. Примерное распределение аудиторных часов по видам занятий: лекции – 34 часа, лабораторные занятия – 34 часа, на самостоятельную работу отводится 51 час. Учебная дисциплина изучается на 1 курсе во 2 семестре.</w:t>
      </w:r>
    </w:p>
    <w:p w14:paraId="22E54930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>Общее количество часов, отводимое на изучение учебной дисциплины «Агрохимия» для студентов специальности 6-05-0811-01 «Производство продукции растительного происхождения» заочной полной формы обучения составляет 220 часов, в том числе аудиторных – 29 часов. Примерное распределение аудиторных часов по видам занятий: лекции – 13 часов, лабораторные занятия – 16 часов, на самостоятельную работу отводится 191 час. Учебная дисциплина изучается на 3 курсе. Предусмотрено выполнение контрольной работы.</w:t>
      </w:r>
    </w:p>
    <w:p w14:paraId="513586E9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>Общее количество часов, отводимое на изучение учебной дисциплины «Агрохимия» для студентов специальности 6-05-0811-01 «Производство продукции растительного происхождения» заочной сокращенной формы обучения составляет 220 часов, в том числе аудиторных – 17 часов. Примерное распределение аудиторных часов по видам занятий: лекции – 9 часа, лабораторные занятия – 8 часа, на самостоятельную работу отводится 102 часа. Учебная дисциплина изучается на 3 курсе. Предусмотрено выполнение контрольной работы.</w:t>
      </w:r>
    </w:p>
    <w:p w14:paraId="0D8575A2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 xml:space="preserve">Общее количество часов, отводимое на изучение учебной дисциплины «Агрохимия» для студентов специальности 6-05-0811-05 «Защита растений и карантин», составляет 180 часов, в том числе аудиторных – 126 часов. Примерное распределение аудиторных часов по видам занятий: лекции – 54 часа, лабораторные занятия – 72 часа, на самостоятельную работу отводится 54 часа. Учебная дисциплина изучается на 2 курсе в 3 семестре. </w:t>
      </w:r>
    </w:p>
    <w:p w14:paraId="53FE8B49" w14:textId="77777777" w:rsidR="00382036" w:rsidRPr="00382036" w:rsidRDefault="00382036" w:rsidP="00382036">
      <w:pPr>
        <w:widowControl w:val="0"/>
        <w:autoSpaceDE w:val="0"/>
        <w:autoSpaceDN w:val="0"/>
        <w:adjustRightInd w:val="0"/>
        <w:spacing w:after="0" w:line="232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82036">
        <w:rPr>
          <w:rFonts w:eastAsia="Times New Roman" w:cs="Times New Roman"/>
          <w:szCs w:val="28"/>
          <w:lang w:eastAsia="ru-RU"/>
        </w:rPr>
        <w:t xml:space="preserve">На изучение учебной дисциплины «Агрохимия» учебными планами предусмотрено выполнение курсовой работы в объеме 36 часов. </w:t>
      </w:r>
    </w:p>
    <w:p w14:paraId="22EB0293" w14:textId="67325BA4" w:rsidR="00F12C76" w:rsidRDefault="00382036" w:rsidP="00382036">
      <w:pPr>
        <w:spacing w:after="0"/>
        <w:ind w:firstLine="709"/>
        <w:jc w:val="both"/>
      </w:pPr>
      <w:r w:rsidRPr="00382036">
        <w:rPr>
          <w:rFonts w:eastAsia="Times New Roman" w:cs="Times New Roman"/>
          <w:szCs w:val="28"/>
          <w:lang w:eastAsia="ru-RU"/>
        </w:rPr>
        <w:t>Рекомендуемая форма промежуточной аттестации – экзамен.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EA"/>
    <w:rsid w:val="002D3643"/>
    <w:rsid w:val="00382036"/>
    <w:rsid w:val="006C0B77"/>
    <w:rsid w:val="008242FF"/>
    <w:rsid w:val="00870751"/>
    <w:rsid w:val="00922C48"/>
    <w:rsid w:val="00B915B7"/>
    <w:rsid w:val="00CE08E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41FEB-273D-467E-9873-5CD5FDFC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6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2024-09-12T05:51:00Z</dcterms:created>
  <dcterms:modified xsi:type="dcterms:W3CDTF">2024-09-12T05:51:00Z</dcterms:modified>
</cp:coreProperties>
</file>